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8B96" w14:textId="5F4D70BD" w:rsidR="001848C3" w:rsidRPr="000035BB" w:rsidRDefault="001848C3" w:rsidP="006F525C">
      <w:pPr>
        <w:tabs>
          <w:tab w:val="left" w:pos="270"/>
          <w:tab w:val="left" w:pos="3261"/>
          <w:tab w:val="left" w:pos="3828"/>
        </w:tabs>
        <w:spacing w:after="0" w:line="240" w:lineRule="auto"/>
        <w:jc w:val="center"/>
        <w:rPr>
          <w:rFonts w:ascii="Times New Roman" w:eastAsia="Times New Roman" w:hAnsi="Times New Roman" w:cs="Times New Roman"/>
          <w:b/>
          <w:bCs/>
          <w:sz w:val="24"/>
          <w:szCs w:val="24"/>
          <w:lang w:eastAsia="ro-RO"/>
        </w:rPr>
      </w:pPr>
      <w:r w:rsidRPr="000035BB">
        <w:rPr>
          <w:rFonts w:ascii="Times New Roman" w:eastAsia="Times New Roman" w:hAnsi="Times New Roman" w:cs="Times New Roman"/>
          <w:b/>
          <w:bCs/>
          <w:sz w:val="24"/>
          <w:szCs w:val="24"/>
          <w:lang w:eastAsia="ro-RO"/>
        </w:rPr>
        <w:t xml:space="preserve">                                                                                        Consiliului de administrație al ANRE</w:t>
      </w:r>
    </w:p>
    <w:p w14:paraId="04424B73" w14:textId="2E829283" w:rsidR="001848C3" w:rsidRPr="000035BB" w:rsidRDefault="001848C3" w:rsidP="00F83A6D">
      <w:pPr>
        <w:tabs>
          <w:tab w:val="left" w:pos="270"/>
          <w:tab w:val="left" w:pos="3261"/>
          <w:tab w:val="left" w:pos="3828"/>
        </w:tabs>
        <w:spacing w:after="0" w:line="240" w:lineRule="auto"/>
        <w:jc w:val="center"/>
        <w:rPr>
          <w:rFonts w:ascii="Times New Roman" w:eastAsia="Times New Roman" w:hAnsi="Times New Roman" w:cs="Times New Roman"/>
          <w:b/>
          <w:bCs/>
          <w:sz w:val="26"/>
          <w:szCs w:val="26"/>
          <w:lang w:eastAsia="ro-RO"/>
        </w:rPr>
      </w:pPr>
    </w:p>
    <w:p w14:paraId="623B6AD4" w14:textId="77777777" w:rsidR="0069214E" w:rsidRPr="000035BB" w:rsidRDefault="0069214E" w:rsidP="00F83A6D">
      <w:pPr>
        <w:tabs>
          <w:tab w:val="left" w:pos="270"/>
          <w:tab w:val="left" w:pos="3261"/>
          <w:tab w:val="left" w:pos="3828"/>
        </w:tabs>
        <w:spacing w:after="0" w:line="240" w:lineRule="auto"/>
        <w:jc w:val="center"/>
        <w:rPr>
          <w:rFonts w:ascii="Times New Roman" w:eastAsia="Times New Roman" w:hAnsi="Times New Roman" w:cs="Times New Roman"/>
          <w:b/>
          <w:bCs/>
          <w:sz w:val="26"/>
          <w:szCs w:val="26"/>
          <w:lang w:eastAsia="ro-RO"/>
        </w:rPr>
      </w:pPr>
    </w:p>
    <w:p w14:paraId="03094971" w14:textId="7D167815" w:rsidR="0073053D" w:rsidRPr="000035BB" w:rsidRDefault="007F60B2" w:rsidP="004F4984">
      <w:pPr>
        <w:tabs>
          <w:tab w:val="left" w:pos="3261"/>
          <w:tab w:val="left" w:pos="3828"/>
        </w:tabs>
        <w:spacing w:after="0"/>
        <w:jc w:val="center"/>
        <w:rPr>
          <w:rFonts w:ascii="Times New Roman" w:eastAsia="Times New Roman" w:hAnsi="Times New Roman" w:cs="Times New Roman"/>
          <w:b/>
          <w:bCs/>
          <w:sz w:val="24"/>
          <w:szCs w:val="24"/>
          <w:lang w:eastAsia="ro-RO"/>
        </w:rPr>
      </w:pPr>
      <w:r w:rsidRPr="000035BB">
        <w:rPr>
          <w:rFonts w:ascii="Times New Roman" w:eastAsia="Times New Roman" w:hAnsi="Times New Roman" w:cs="Times New Roman"/>
          <w:b/>
          <w:bCs/>
          <w:sz w:val="24"/>
          <w:szCs w:val="24"/>
          <w:lang w:eastAsia="ro-RO"/>
        </w:rPr>
        <w:t xml:space="preserve">Notă </w:t>
      </w:r>
      <w:r w:rsidR="00530327" w:rsidRPr="000035BB">
        <w:rPr>
          <w:rFonts w:ascii="Times New Roman" w:eastAsia="Times New Roman" w:hAnsi="Times New Roman" w:cs="Times New Roman"/>
          <w:b/>
          <w:bCs/>
          <w:sz w:val="24"/>
          <w:szCs w:val="24"/>
          <w:lang w:eastAsia="ro-RO"/>
        </w:rPr>
        <w:t xml:space="preserve">de </w:t>
      </w:r>
      <w:r w:rsidR="00A70653" w:rsidRPr="000035BB">
        <w:rPr>
          <w:rFonts w:ascii="Times New Roman" w:eastAsia="Times New Roman" w:hAnsi="Times New Roman" w:cs="Times New Roman"/>
          <w:b/>
          <w:bCs/>
          <w:sz w:val="24"/>
          <w:szCs w:val="24"/>
          <w:lang w:eastAsia="ro-RO"/>
        </w:rPr>
        <w:t>fundamentare</w:t>
      </w:r>
    </w:p>
    <w:p w14:paraId="531CF4A3" w14:textId="582E0266" w:rsidR="00A97673" w:rsidRPr="000035BB" w:rsidRDefault="00503837" w:rsidP="004F4984">
      <w:pPr>
        <w:pStyle w:val="Normal0"/>
        <w:spacing w:line="276" w:lineRule="auto"/>
        <w:jc w:val="center"/>
        <w:rPr>
          <w:rFonts w:ascii="Times New Roman" w:hAnsi="Times New Roman" w:cs="Times New Roman"/>
          <w:b/>
          <w:bCs/>
          <w:lang w:val="ro-MD"/>
        </w:rPr>
      </w:pPr>
      <w:r w:rsidRPr="000035BB">
        <w:rPr>
          <w:rFonts w:ascii="Times New Roman" w:hAnsi="Times New Roman" w:cs="Times New Roman"/>
          <w:b/>
          <w:bCs/>
          <w:lang w:val="es-ES"/>
        </w:rPr>
        <w:t xml:space="preserve">la </w:t>
      </w:r>
      <w:r w:rsidRPr="000035BB">
        <w:rPr>
          <w:rFonts w:ascii="Times New Roman" w:hAnsi="Times New Roman" w:cs="Times New Roman"/>
          <w:b/>
          <w:bCs/>
          <w:lang w:val="ro-RO"/>
        </w:rPr>
        <w:t>proiectul Hotărârii</w:t>
      </w:r>
      <w:r w:rsidRPr="000035BB">
        <w:rPr>
          <w:rFonts w:ascii="Times New Roman" w:hAnsi="Times New Roman" w:cs="Times New Roman"/>
          <w:b/>
          <w:bCs/>
          <w:lang w:val="es-ES"/>
        </w:rPr>
        <w:t xml:space="preserve"> </w:t>
      </w:r>
      <w:r w:rsidR="00A97673" w:rsidRPr="000035BB">
        <w:rPr>
          <w:rFonts w:ascii="Times New Roman" w:hAnsi="Times New Roman" w:cs="Times New Roman"/>
          <w:b/>
          <w:bCs/>
          <w:lang w:val="ro-MD"/>
        </w:rPr>
        <w:t xml:space="preserve">cu privire la </w:t>
      </w:r>
      <w:r w:rsidR="00BC3974" w:rsidRPr="000035BB">
        <w:rPr>
          <w:rFonts w:ascii="Times New Roman" w:hAnsi="Times New Roman" w:cs="Times New Roman"/>
          <w:b/>
          <w:bCs/>
          <w:lang w:val="ro-MD"/>
        </w:rPr>
        <w:t>aprobarea</w:t>
      </w:r>
      <w:r w:rsidR="00A97673" w:rsidRPr="000035BB">
        <w:rPr>
          <w:rFonts w:ascii="Times New Roman" w:hAnsi="Times New Roman" w:cs="Times New Roman"/>
          <w:b/>
          <w:bCs/>
          <w:lang w:val="ro-MD"/>
        </w:rPr>
        <w:t xml:space="preserve"> </w:t>
      </w:r>
      <w:r w:rsidR="00BC3974" w:rsidRPr="000035BB">
        <w:rPr>
          <w:rFonts w:ascii="Times New Roman" w:hAnsi="Times New Roman" w:cs="Times New Roman"/>
          <w:b/>
          <w:bCs/>
          <w:lang w:val="ro-MD"/>
        </w:rPr>
        <w:t>Documentației de licitație privind achiziția capacităților de echilibrare de la potențiali furnizori de servicii de echilibrare</w:t>
      </w:r>
      <w:r w:rsidR="00A97673" w:rsidRPr="000035BB">
        <w:rPr>
          <w:rFonts w:ascii="Times New Roman" w:hAnsi="Times New Roman" w:cs="Times New Roman"/>
          <w:b/>
          <w:bCs/>
          <w:lang w:val="ro-MD"/>
        </w:rPr>
        <w:t xml:space="preserve"> </w:t>
      </w:r>
    </w:p>
    <w:p w14:paraId="03D1BBBA" w14:textId="77777777" w:rsidR="00EE369C" w:rsidRPr="000035BB" w:rsidRDefault="00EE369C" w:rsidP="004F4984">
      <w:pPr>
        <w:pStyle w:val="Normal0"/>
        <w:spacing w:line="276" w:lineRule="auto"/>
        <w:jc w:val="center"/>
        <w:rPr>
          <w:rFonts w:ascii="Times New Roman" w:hAnsi="Times New Roman"/>
          <w:sz w:val="20"/>
          <w:lang w:val="ro-MD"/>
        </w:rPr>
      </w:pPr>
    </w:p>
    <w:p w14:paraId="0F48511A" w14:textId="4F06CE16" w:rsidR="001848C3" w:rsidRPr="000035BB" w:rsidRDefault="001848C3" w:rsidP="00A97673">
      <w:pPr>
        <w:pStyle w:val="Normal0"/>
        <w:jc w:val="center"/>
        <w:rPr>
          <w:rFonts w:ascii="Times New Roman" w:hAnsi="Times New Roman" w:cs="Times New Roman"/>
          <w:b/>
          <w:bCs/>
          <w:lang w:val="ro-MD"/>
        </w:rPr>
      </w:pPr>
    </w:p>
    <w:p w14:paraId="02CBA755" w14:textId="054EF494" w:rsidR="002C7F87" w:rsidRPr="000035BB" w:rsidRDefault="000C779C" w:rsidP="00014B13">
      <w:pPr>
        <w:tabs>
          <w:tab w:val="left" w:pos="3261"/>
          <w:tab w:val="left" w:pos="3828"/>
        </w:tabs>
        <w:spacing w:after="0"/>
        <w:ind w:firstLine="567"/>
        <w:jc w:val="both"/>
        <w:rPr>
          <w:rFonts w:ascii="Times New Roman" w:hAnsi="Times New Roman"/>
          <w:sz w:val="24"/>
          <w:szCs w:val="24"/>
          <w:lang w:val="ro-MD"/>
        </w:rPr>
      </w:pPr>
      <w:r w:rsidRPr="000C779C">
        <w:rPr>
          <w:rFonts w:ascii="Times New Roman" w:hAnsi="Times New Roman" w:cs="Times New Roman"/>
          <w:bCs/>
          <w:sz w:val="24"/>
          <w:szCs w:val="24"/>
          <w:lang w:val="ro-MD"/>
        </w:rPr>
        <w:t>În temeiul art. 17, art. 35 alin. (1) lit. n), și art. 91 alin. (1) din Legea nr. 164/2025 privind energia electrică, prevederilor pct. 416 din Regulile pieței energiei electrice, aprobate prin Hotărârea Consiliului de administrație al ANRE nr. 238/2020</w:t>
      </w:r>
      <w:r>
        <w:rPr>
          <w:rFonts w:ascii="Times New Roman" w:hAnsi="Times New Roman" w:cs="Times New Roman"/>
          <w:bCs/>
          <w:sz w:val="24"/>
          <w:szCs w:val="24"/>
          <w:lang w:val="ro-MD"/>
        </w:rPr>
        <w:t xml:space="preserve"> </w:t>
      </w:r>
      <w:r w:rsidR="008B2CAB" w:rsidRPr="000035BB">
        <w:rPr>
          <w:rFonts w:ascii="Times New Roman" w:hAnsi="Times New Roman"/>
          <w:i/>
          <w:sz w:val="24"/>
          <w:szCs w:val="24"/>
          <w:lang w:val="ro-MD"/>
        </w:rPr>
        <w:t>(în continuare – RPEE)</w:t>
      </w:r>
      <w:r w:rsidR="008B2CAB" w:rsidRPr="000035BB">
        <w:rPr>
          <w:rFonts w:ascii="Times New Roman" w:hAnsi="Times New Roman"/>
          <w:sz w:val="24"/>
          <w:szCs w:val="24"/>
          <w:lang w:val="ro-MD"/>
        </w:rPr>
        <w:t xml:space="preserve"> </w:t>
      </w:r>
      <w:r w:rsidR="0019649E" w:rsidRPr="000035BB">
        <w:rPr>
          <w:rFonts w:ascii="Times New Roman" w:hAnsi="Times New Roman"/>
          <w:sz w:val="24"/>
          <w:szCs w:val="24"/>
          <w:lang w:val="ro-MD"/>
        </w:rPr>
        <w:t xml:space="preserve">și Hotărârii </w:t>
      </w:r>
      <w:r w:rsidR="0019649E" w:rsidRPr="000035BB">
        <w:rPr>
          <w:rFonts w:ascii="Times New Roman" w:hAnsi="Times New Roman"/>
          <w:sz w:val="24"/>
          <w:szCs w:val="24"/>
        </w:rPr>
        <w:t xml:space="preserve">Consiliului de administrație al </w:t>
      </w:r>
      <w:r w:rsidR="001B6560">
        <w:rPr>
          <w:rFonts w:ascii="Times New Roman" w:hAnsi="Times New Roman"/>
          <w:sz w:val="24"/>
          <w:szCs w:val="24"/>
        </w:rPr>
        <w:t>ANRE</w:t>
      </w:r>
      <w:r w:rsidR="0019649E" w:rsidRPr="000035BB">
        <w:rPr>
          <w:rFonts w:ascii="Times New Roman" w:hAnsi="Times New Roman"/>
          <w:sz w:val="24"/>
          <w:szCs w:val="24"/>
        </w:rPr>
        <w:t xml:space="preserve"> nr. 561 din 29.09.2025 privind impunerea operatorului sistemului de transport al energiei electrice </w:t>
      </w:r>
      <w:r w:rsidR="0019649E" w:rsidRPr="000035BB">
        <w:rPr>
          <w:rFonts w:ascii="Times New Roman" w:hAnsi="Times New Roman"/>
          <w:bCs/>
          <w:sz w:val="24"/>
          <w:szCs w:val="24"/>
        </w:rPr>
        <w:t>Î.S. „Moldelectrica” a obligației temporare de serviciu public de achiziție a capacităților de echilibrare prin alte mecanisme decât mecanismul de piață</w:t>
      </w:r>
      <w:r w:rsidR="0019649E" w:rsidRPr="000035BB">
        <w:rPr>
          <w:rFonts w:ascii="Times New Roman" w:hAnsi="Times New Roman"/>
          <w:sz w:val="24"/>
          <w:szCs w:val="24"/>
          <w:lang w:val="ro-MD"/>
        </w:rPr>
        <w:t xml:space="preserve">, </w:t>
      </w:r>
      <w:r w:rsidR="002C7F87" w:rsidRPr="000035BB">
        <w:rPr>
          <w:rFonts w:ascii="Times New Roman" w:hAnsi="Times New Roman"/>
          <w:sz w:val="24"/>
          <w:szCs w:val="24"/>
          <w:lang w:val="ro-MD"/>
        </w:rPr>
        <w:t>operatorul sistemului de transport</w:t>
      </w:r>
      <w:r w:rsidR="00B33DB1" w:rsidRPr="000035BB">
        <w:rPr>
          <w:rFonts w:ascii="Times New Roman" w:hAnsi="Times New Roman"/>
          <w:sz w:val="24"/>
          <w:szCs w:val="24"/>
          <w:lang w:val="ro-MD"/>
        </w:rPr>
        <w:t xml:space="preserve"> </w:t>
      </w:r>
      <w:r w:rsidR="00B33DB1" w:rsidRPr="000035BB">
        <w:rPr>
          <w:rFonts w:ascii="Times New Roman" w:hAnsi="Times New Roman"/>
          <w:i/>
          <w:sz w:val="24"/>
          <w:szCs w:val="24"/>
          <w:lang w:val="ro-MD"/>
        </w:rPr>
        <w:t>(în continuare – OST)</w:t>
      </w:r>
      <w:r w:rsidR="002C7F87" w:rsidRPr="000035BB">
        <w:rPr>
          <w:rFonts w:ascii="Times New Roman" w:hAnsi="Times New Roman"/>
          <w:sz w:val="24"/>
          <w:szCs w:val="24"/>
          <w:lang w:val="ro-MD"/>
        </w:rPr>
        <w:t xml:space="preserve">, </w:t>
      </w:r>
      <w:r w:rsidR="0019649E" w:rsidRPr="000035BB">
        <w:rPr>
          <w:rFonts w:ascii="Times New Roman" w:hAnsi="Times New Roman"/>
          <w:sz w:val="24"/>
          <w:szCs w:val="24"/>
          <w:lang w:val="ro-MD"/>
        </w:rPr>
        <w:t>a</w:t>
      </w:r>
      <w:r w:rsidR="002C7F87" w:rsidRPr="000035BB">
        <w:rPr>
          <w:rFonts w:ascii="Times New Roman" w:hAnsi="Times New Roman"/>
          <w:sz w:val="24"/>
          <w:szCs w:val="24"/>
          <w:lang w:val="ro-MD"/>
        </w:rPr>
        <w:t xml:space="preserve"> </w:t>
      </w:r>
      <w:r w:rsidR="0019649E" w:rsidRPr="000035BB">
        <w:rPr>
          <w:rFonts w:ascii="Times New Roman" w:hAnsi="Times New Roman"/>
          <w:sz w:val="24"/>
          <w:szCs w:val="24"/>
          <w:lang w:val="ro-MD"/>
        </w:rPr>
        <w:t>elaborat</w:t>
      </w:r>
      <w:r w:rsidR="002C7F87" w:rsidRPr="000035BB">
        <w:rPr>
          <w:rFonts w:ascii="Times New Roman" w:hAnsi="Times New Roman"/>
          <w:sz w:val="24"/>
          <w:szCs w:val="24"/>
          <w:lang w:val="ro-MD"/>
        </w:rPr>
        <w:t xml:space="preserve"> </w:t>
      </w:r>
      <w:r w:rsidR="0019649E" w:rsidRPr="000035BB">
        <w:rPr>
          <w:rFonts w:ascii="Times New Roman" w:hAnsi="Times New Roman"/>
          <w:sz w:val="24"/>
          <w:szCs w:val="24"/>
          <w:lang w:val="ro-MD"/>
        </w:rPr>
        <w:t>Documentația de licitație</w:t>
      </w:r>
      <w:r w:rsidR="00F94FFE" w:rsidRPr="000035BB">
        <w:rPr>
          <w:rFonts w:ascii="Times New Roman" w:hAnsi="Times New Roman"/>
          <w:sz w:val="24"/>
          <w:szCs w:val="24"/>
          <w:lang w:val="ro-MD"/>
        </w:rPr>
        <w:t xml:space="preserve"> privind achiziția capacităților de echilibrare de la potențialii furnizori de servicii de echilibrare</w:t>
      </w:r>
      <w:r w:rsidR="002C7F87" w:rsidRPr="000035BB">
        <w:rPr>
          <w:rFonts w:ascii="Times New Roman" w:hAnsi="Times New Roman"/>
          <w:sz w:val="24"/>
          <w:szCs w:val="24"/>
          <w:lang w:val="ro-MD"/>
        </w:rPr>
        <w:t>.</w:t>
      </w:r>
    </w:p>
    <w:p w14:paraId="5545E12A" w14:textId="41098C5C" w:rsidR="00752B7C" w:rsidRPr="000035BB" w:rsidRDefault="00752B7C" w:rsidP="00752B7C">
      <w:pPr>
        <w:tabs>
          <w:tab w:val="left" w:pos="3261"/>
          <w:tab w:val="left" w:pos="3828"/>
        </w:tabs>
        <w:spacing w:after="0"/>
        <w:jc w:val="both"/>
        <w:rPr>
          <w:rFonts w:ascii="Times New Roman" w:hAnsi="Times New Roman"/>
          <w:sz w:val="24"/>
          <w:szCs w:val="24"/>
        </w:rPr>
      </w:pPr>
      <w:r w:rsidRPr="000035BB">
        <w:rPr>
          <w:rFonts w:ascii="Times New Roman" w:hAnsi="Times New Roman"/>
          <w:sz w:val="24"/>
          <w:szCs w:val="24"/>
          <w:lang w:val="ro-MD"/>
        </w:rPr>
        <w:t xml:space="preserve">       </w:t>
      </w:r>
      <w:r w:rsidRPr="000035BB">
        <w:rPr>
          <w:rFonts w:ascii="Times New Roman" w:hAnsi="Times New Roman"/>
          <w:sz w:val="24"/>
          <w:szCs w:val="24"/>
        </w:rPr>
        <w:t xml:space="preserve">Procedură de licitație are ca obiectiv promovarea majorării nivelului de flexibilitate a sistemului electroenergetic național prin încurajarea prestării serviciilor de echilibrare prin: </w:t>
      </w:r>
    </w:p>
    <w:p w14:paraId="74DBDFFF" w14:textId="265A80E9" w:rsidR="00752B7C" w:rsidRPr="000035BB" w:rsidRDefault="00752B7C" w:rsidP="00752B7C">
      <w:pPr>
        <w:numPr>
          <w:ilvl w:val="0"/>
          <w:numId w:val="31"/>
        </w:numPr>
        <w:tabs>
          <w:tab w:val="left" w:pos="3261"/>
          <w:tab w:val="left" w:pos="3828"/>
        </w:tabs>
        <w:spacing w:after="0"/>
        <w:ind w:hanging="420"/>
        <w:jc w:val="both"/>
        <w:rPr>
          <w:rFonts w:ascii="Times New Roman" w:hAnsi="Times New Roman"/>
          <w:sz w:val="24"/>
          <w:szCs w:val="24"/>
        </w:rPr>
      </w:pPr>
      <w:r w:rsidRPr="000035BB">
        <w:rPr>
          <w:rFonts w:ascii="Times New Roman" w:hAnsi="Times New Roman"/>
          <w:sz w:val="24"/>
          <w:szCs w:val="24"/>
        </w:rPr>
        <w:t xml:space="preserve">asigurarea funcționării sigure, fiabile şi eficiente a sistemului electroenergetic </w:t>
      </w:r>
      <w:r w:rsidR="00BE12D2">
        <w:rPr>
          <w:rFonts w:ascii="Times New Roman" w:hAnsi="Times New Roman"/>
          <w:sz w:val="24"/>
          <w:szCs w:val="24"/>
        </w:rPr>
        <w:t>î</w:t>
      </w:r>
      <w:r w:rsidRPr="000035BB">
        <w:rPr>
          <w:rFonts w:ascii="Times New Roman" w:hAnsi="Times New Roman"/>
          <w:sz w:val="24"/>
          <w:szCs w:val="24"/>
        </w:rPr>
        <w:t xml:space="preserve">n vederea atingerii obiectivului de securitate energetica a Republicii Moldova; </w:t>
      </w:r>
    </w:p>
    <w:p w14:paraId="322D2E60" w14:textId="79103C2A" w:rsidR="00752B7C" w:rsidRPr="000035BB" w:rsidRDefault="00752B7C" w:rsidP="00752B7C">
      <w:pPr>
        <w:numPr>
          <w:ilvl w:val="0"/>
          <w:numId w:val="31"/>
        </w:numPr>
        <w:tabs>
          <w:tab w:val="left" w:pos="3261"/>
          <w:tab w:val="left" w:pos="3828"/>
        </w:tabs>
        <w:spacing w:after="0"/>
        <w:ind w:hanging="420"/>
        <w:jc w:val="both"/>
        <w:rPr>
          <w:rFonts w:ascii="Times New Roman" w:hAnsi="Times New Roman"/>
          <w:sz w:val="24"/>
          <w:szCs w:val="24"/>
        </w:rPr>
      </w:pPr>
      <w:r w:rsidRPr="000035BB">
        <w:rPr>
          <w:rFonts w:ascii="Times New Roman" w:hAnsi="Times New Roman"/>
          <w:sz w:val="24"/>
          <w:szCs w:val="24"/>
        </w:rPr>
        <w:t xml:space="preserve">respectarea cerințelor ENTSO – E de funcționare </w:t>
      </w:r>
      <w:r w:rsidR="00BE12D2">
        <w:rPr>
          <w:rFonts w:ascii="Times New Roman" w:hAnsi="Times New Roman"/>
          <w:sz w:val="24"/>
          <w:szCs w:val="24"/>
        </w:rPr>
        <w:t>î</w:t>
      </w:r>
      <w:r w:rsidRPr="000035BB">
        <w:rPr>
          <w:rFonts w:ascii="Times New Roman" w:hAnsi="Times New Roman"/>
          <w:sz w:val="24"/>
          <w:szCs w:val="24"/>
        </w:rPr>
        <w:t>n regim interconectat din cadrul zonei sincrone a Europei Continentale;</w:t>
      </w:r>
    </w:p>
    <w:p w14:paraId="78C26DAE" w14:textId="5BC57CA7" w:rsidR="00AB5E54" w:rsidRPr="000035BB" w:rsidRDefault="00752B7C" w:rsidP="00AB5E54">
      <w:pPr>
        <w:numPr>
          <w:ilvl w:val="0"/>
          <w:numId w:val="31"/>
        </w:numPr>
        <w:tabs>
          <w:tab w:val="left" w:pos="3261"/>
          <w:tab w:val="left" w:pos="3828"/>
        </w:tabs>
        <w:spacing w:after="0"/>
        <w:ind w:hanging="420"/>
        <w:jc w:val="both"/>
        <w:rPr>
          <w:rFonts w:ascii="Times New Roman" w:hAnsi="Times New Roman"/>
          <w:sz w:val="24"/>
          <w:szCs w:val="24"/>
        </w:rPr>
      </w:pPr>
      <w:r w:rsidRPr="000035BB">
        <w:rPr>
          <w:rFonts w:ascii="Times New Roman" w:hAnsi="Times New Roman"/>
          <w:sz w:val="24"/>
          <w:szCs w:val="24"/>
        </w:rPr>
        <w:t>asigurarea unei piețe de servicii de sistem și a unei piețe de energie de echilibrare funcționale, în conformitate cu Regulile pieței energiei electrice</w:t>
      </w:r>
      <w:r w:rsidR="00F65977" w:rsidRPr="000035BB">
        <w:rPr>
          <w:rFonts w:ascii="Times New Roman" w:hAnsi="Times New Roman"/>
          <w:sz w:val="24"/>
          <w:szCs w:val="24"/>
        </w:rPr>
        <w:t>.</w:t>
      </w:r>
    </w:p>
    <w:p w14:paraId="1A27E714" w14:textId="793A2347" w:rsidR="00A65CAE" w:rsidRPr="000035BB" w:rsidRDefault="00AB5E54" w:rsidP="00014B13">
      <w:pPr>
        <w:tabs>
          <w:tab w:val="left" w:pos="3261"/>
          <w:tab w:val="left" w:pos="3828"/>
        </w:tabs>
        <w:spacing w:after="0"/>
        <w:ind w:firstLine="567"/>
        <w:jc w:val="both"/>
        <w:rPr>
          <w:rFonts w:ascii="Times New Roman" w:hAnsi="Times New Roman"/>
          <w:sz w:val="24"/>
          <w:szCs w:val="24"/>
        </w:rPr>
      </w:pPr>
      <w:r w:rsidRPr="000035BB">
        <w:rPr>
          <w:rFonts w:ascii="Times New Roman" w:hAnsi="Times New Roman"/>
          <w:sz w:val="24"/>
          <w:szCs w:val="24"/>
        </w:rPr>
        <w:t>Document</w:t>
      </w:r>
      <w:r w:rsidR="00855EA8" w:rsidRPr="000035BB">
        <w:rPr>
          <w:rFonts w:ascii="Times New Roman" w:hAnsi="Times New Roman"/>
          <w:sz w:val="24"/>
          <w:szCs w:val="24"/>
        </w:rPr>
        <w:t>ația de licita</w:t>
      </w:r>
      <w:r w:rsidRPr="000035BB">
        <w:rPr>
          <w:rFonts w:ascii="Times New Roman" w:hAnsi="Times New Roman"/>
          <w:sz w:val="24"/>
          <w:szCs w:val="24"/>
        </w:rPr>
        <w:t>ț</w:t>
      </w:r>
      <w:r w:rsidR="00BE12D2">
        <w:rPr>
          <w:rFonts w:ascii="Times New Roman" w:hAnsi="Times New Roman"/>
          <w:sz w:val="24"/>
          <w:szCs w:val="24"/>
        </w:rPr>
        <w:t>ie</w:t>
      </w:r>
      <w:r w:rsidRPr="000035BB">
        <w:rPr>
          <w:rFonts w:ascii="Times New Roman" w:hAnsi="Times New Roman"/>
          <w:sz w:val="24"/>
          <w:szCs w:val="24"/>
        </w:rPr>
        <w:t xml:space="preserve"> a fost supusă </w:t>
      </w:r>
      <w:r w:rsidR="00855EA8" w:rsidRPr="000035BB">
        <w:rPr>
          <w:rFonts w:ascii="Times New Roman" w:hAnsi="Times New Roman"/>
          <w:sz w:val="24"/>
          <w:szCs w:val="24"/>
        </w:rPr>
        <w:t xml:space="preserve">consultărilor publice, </w:t>
      </w:r>
      <w:r w:rsidRPr="000035BB">
        <w:rPr>
          <w:rFonts w:ascii="Times New Roman" w:hAnsi="Times New Roman"/>
          <w:sz w:val="24"/>
          <w:szCs w:val="24"/>
        </w:rPr>
        <w:t>în cadrul cărora au fost puse în discuție propuneri ale părților interesate</w:t>
      </w:r>
      <w:r w:rsidR="000C779C">
        <w:rPr>
          <w:rFonts w:ascii="Times New Roman" w:hAnsi="Times New Roman"/>
          <w:sz w:val="24"/>
          <w:szCs w:val="24"/>
        </w:rPr>
        <w:t>,</w:t>
      </w:r>
      <w:r w:rsidR="00BE12D2">
        <w:rPr>
          <w:rFonts w:ascii="Times New Roman" w:hAnsi="Times New Roman"/>
          <w:sz w:val="24"/>
          <w:szCs w:val="24"/>
        </w:rPr>
        <w:t xml:space="preserve"> în rezultat</w:t>
      </w:r>
      <w:r w:rsidR="000C779C">
        <w:rPr>
          <w:rFonts w:ascii="Times New Roman" w:hAnsi="Times New Roman"/>
          <w:sz w:val="24"/>
          <w:szCs w:val="24"/>
        </w:rPr>
        <w:t xml:space="preserve"> fiind</w:t>
      </w:r>
      <w:r w:rsidR="000C779C" w:rsidRPr="000C779C">
        <w:rPr>
          <w:rFonts w:ascii="Times New Roman" w:hAnsi="Times New Roman"/>
          <w:sz w:val="24"/>
          <w:szCs w:val="24"/>
        </w:rPr>
        <w:t xml:space="preserve"> </w:t>
      </w:r>
      <w:r w:rsidR="000C779C" w:rsidRPr="000035BB">
        <w:rPr>
          <w:rFonts w:ascii="Times New Roman" w:hAnsi="Times New Roman"/>
          <w:sz w:val="24"/>
          <w:szCs w:val="24"/>
        </w:rPr>
        <w:t xml:space="preserve">elaborat tabelul de sinteză </w:t>
      </w:r>
      <w:r w:rsidR="00BE12D2">
        <w:rPr>
          <w:rFonts w:ascii="Times New Roman" w:hAnsi="Times New Roman"/>
          <w:sz w:val="24"/>
          <w:szCs w:val="24"/>
        </w:rPr>
        <w:t>și</w:t>
      </w:r>
      <w:r w:rsidR="000C779C" w:rsidRPr="000035BB">
        <w:rPr>
          <w:rFonts w:ascii="Times New Roman" w:hAnsi="Times New Roman"/>
          <w:sz w:val="24"/>
          <w:szCs w:val="24"/>
        </w:rPr>
        <w:t xml:space="preserve"> incluse propunerile și obiecțiile pe marginea proiectului Documentației de licitație, fiind acceptate sau acceptate parțial majoritatea propunerilor</w:t>
      </w:r>
      <w:r w:rsidR="000C779C">
        <w:rPr>
          <w:rFonts w:ascii="Times New Roman" w:hAnsi="Times New Roman"/>
          <w:sz w:val="24"/>
          <w:szCs w:val="24"/>
        </w:rPr>
        <w:t xml:space="preserve"> parvenite</w:t>
      </w:r>
      <w:r w:rsidR="000C779C" w:rsidRPr="000035BB">
        <w:rPr>
          <w:rFonts w:ascii="Times New Roman" w:hAnsi="Times New Roman"/>
          <w:sz w:val="24"/>
          <w:szCs w:val="24"/>
        </w:rPr>
        <w:t xml:space="preserve">.   </w:t>
      </w:r>
    </w:p>
    <w:p w14:paraId="0180882C" w14:textId="3107384F" w:rsidR="00DA48E1" w:rsidRPr="000035BB" w:rsidRDefault="00A65CAE" w:rsidP="00DA48E1">
      <w:pPr>
        <w:tabs>
          <w:tab w:val="left" w:pos="3261"/>
          <w:tab w:val="left" w:pos="3828"/>
        </w:tabs>
        <w:spacing w:after="0"/>
        <w:jc w:val="both"/>
        <w:rPr>
          <w:rFonts w:ascii="Times New Roman" w:hAnsi="Times New Roman"/>
          <w:sz w:val="24"/>
          <w:szCs w:val="24"/>
        </w:rPr>
      </w:pPr>
      <w:r w:rsidRPr="000035BB">
        <w:rPr>
          <w:rFonts w:ascii="Times New Roman" w:hAnsi="Times New Roman"/>
          <w:sz w:val="24"/>
          <w:szCs w:val="24"/>
        </w:rPr>
        <w:t xml:space="preserve">      </w:t>
      </w:r>
      <w:r w:rsidR="00BE12D2">
        <w:rPr>
          <w:rFonts w:ascii="Times New Roman" w:hAnsi="Times New Roman"/>
          <w:sz w:val="24"/>
          <w:szCs w:val="24"/>
        </w:rPr>
        <w:t xml:space="preserve">În procesul de consultări publice </w:t>
      </w:r>
      <w:r w:rsidRPr="000035BB">
        <w:rPr>
          <w:rFonts w:ascii="Times New Roman" w:hAnsi="Times New Roman"/>
          <w:sz w:val="24"/>
          <w:szCs w:val="24"/>
        </w:rPr>
        <w:t>Agenți</w:t>
      </w:r>
      <w:r w:rsidR="000C779C">
        <w:rPr>
          <w:rFonts w:ascii="Times New Roman" w:hAnsi="Times New Roman"/>
          <w:sz w:val="24"/>
          <w:szCs w:val="24"/>
        </w:rPr>
        <w:t>a</w:t>
      </w:r>
      <w:r w:rsidR="00AB5E54" w:rsidRPr="000035BB">
        <w:rPr>
          <w:rFonts w:ascii="Times New Roman" w:hAnsi="Times New Roman"/>
          <w:sz w:val="24"/>
          <w:szCs w:val="24"/>
        </w:rPr>
        <w:t xml:space="preserve"> a </w:t>
      </w:r>
      <w:r w:rsidRPr="000035BB">
        <w:rPr>
          <w:rFonts w:ascii="Times New Roman" w:hAnsi="Times New Roman"/>
          <w:sz w:val="24"/>
          <w:szCs w:val="24"/>
        </w:rPr>
        <w:t xml:space="preserve">propus extinderea </w:t>
      </w:r>
      <w:r w:rsidRPr="000035BB">
        <w:rPr>
          <w:rFonts w:ascii="Times New Roman" w:hAnsi="Times New Roman"/>
          <w:bCs/>
          <w:sz w:val="24"/>
          <w:szCs w:val="24"/>
          <w:lang w:val="ro-MD"/>
        </w:rPr>
        <w:t>termenului limită de depunere a ofertelor în cadrul procesului de achiziție a capacităților de echilibrare de la potențialii furnizori de servicii de echilibrare, până la 31 decembrie 2025</w:t>
      </w:r>
      <w:r w:rsidR="00BE12D2">
        <w:rPr>
          <w:rFonts w:ascii="Times New Roman" w:hAnsi="Times New Roman"/>
          <w:bCs/>
          <w:sz w:val="24"/>
          <w:szCs w:val="24"/>
          <w:lang w:val="ro-MD"/>
        </w:rPr>
        <w:t xml:space="preserve"> (comparativ cu 31 noiembrie precum era specificat inițial)</w:t>
      </w:r>
      <w:r w:rsidRPr="000035BB">
        <w:rPr>
          <w:rFonts w:ascii="Times New Roman" w:hAnsi="Times New Roman"/>
          <w:bCs/>
          <w:sz w:val="24"/>
          <w:szCs w:val="24"/>
          <w:lang w:val="ro-MD"/>
        </w:rPr>
        <w:t>.</w:t>
      </w:r>
      <w:r w:rsidRPr="000035BB">
        <w:rPr>
          <w:rFonts w:ascii="Times New Roman" w:hAnsi="Times New Roman"/>
          <w:sz w:val="24"/>
          <w:szCs w:val="24"/>
        </w:rPr>
        <w:t xml:space="preserve"> Aceasta măsură permite acordarea </w:t>
      </w:r>
      <w:r w:rsidRPr="000035BB">
        <w:rPr>
          <w:rFonts w:ascii="Times New Roman" w:hAnsi="Times New Roman"/>
          <w:bCs/>
          <w:sz w:val="24"/>
          <w:szCs w:val="24"/>
          <w:lang w:val="ro-MD"/>
        </w:rPr>
        <w:t xml:space="preserve">unui timp suficient pentru înscrierea potențialilor participanți la licitație, sporirea numărului acestora, </w:t>
      </w:r>
      <w:r w:rsidR="0025216B" w:rsidRPr="000035BB">
        <w:rPr>
          <w:rFonts w:ascii="Times New Roman" w:hAnsi="Times New Roman"/>
          <w:bCs/>
          <w:sz w:val="24"/>
          <w:szCs w:val="24"/>
          <w:lang w:val="ro-MD"/>
        </w:rPr>
        <w:t>fiind asigurate premisele unei competiții reale între operatorii economici, fapt ce va permite identificarea celor mai avantajoase propuneri din punct de vedere tehnic și financiar, consolidând totodată încrederea mediului de afaceri în transparența și predictibilitatea proceselor de achiziție a serviciilor de echilibrare.</w:t>
      </w:r>
      <w:r w:rsidR="00855EA8" w:rsidRPr="000035BB">
        <w:rPr>
          <w:rFonts w:ascii="Times New Roman" w:hAnsi="Times New Roman"/>
          <w:sz w:val="24"/>
          <w:szCs w:val="24"/>
        </w:rPr>
        <w:t xml:space="preserve"> </w:t>
      </w:r>
      <w:r w:rsidR="0025216B" w:rsidRPr="000035BB">
        <w:rPr>
          <w:rFonts w:ascii="Times New Roman" w:hAnsi="Times New Roman"/>
          <w:sz w:val="24"/>
          <w:szCs w:val="24"/>
        </w:rPr>
        <w:t xml:space="preserve">Această propunere a fost susținută de Ministerul Energiei prin scrisoarea nr. 05-2738 din 22.10.2025 adresată </w:t>
      </w:r>
      <w:r w:rsidR="00DA48E1" w:rsidRPr="000035BB">
        <w:rPr>
          <w:rFonts w:ascii="Times New Roman" w:hAnsi="Times New Roman"/>
          <w:sz w:val="24"/>
          <w:szCs w:val="24"/>
        </w:rPr>
        <w:t>OST</w:t>
      </w:r>
      <w:r w:rsidR="000C779C">
        <w:rPr>
          <w:rFonts w:ascii="Times New Roman" w:hAnsi="Times New Roman"/>
          <w:sz w:val="24"/>
          <w:szCs w:val="24"/>
        </w:rPr>
        <w:t>, și respectiv acceptată de ultimul</w:t>
      </w:r>
      <w:r w:rsidR="00DA48E1" w:rsidRPr="000035BB">
        <w:rPr>
          <w:rFonts w:ascii="Times New Roman" w:hAnsi="Times New Roman"/>
          <w:sz w:val="24"/>
          <w:szCs w:val="24"/>
        </w:rPr>
        <w:t>.</w:t>
      </w:r>
    </w:p>
    <w:p w14:paraId="58DB3060" w14:textId="486F9374" w:rsidR="001B6560" w:rsidRDefault="0044320C" w:rsidP="00DA48E1">
      <w:pPr>
        <w:tabs>
          <w:tab w:val="left" w:pos="3261"/>
          <w:tab w:val="left" w:pos="3828"/>
        </w:tabs>
        <w:spacing w:after="0"/>
        <w:jc w:val="both"/>
        <w:rPr>
          <w:rFonts w:ascii="Times New Roman" w:hAnsi="Times New Roman"/>
          <w:sz w:val="24"/>
          <w:szCs w:val="24"/>
        </w:rPr>
      </w:pPr>
      <w:r w:rsidRPr="000035BB">
        <w:rPr>
          <w:rFonts w:ascii="Times New Roman" w:hAnsi="Times New Roman"/>
          <w:sz w:val="24"/>
          <w:szCs w:val="24"/>
        </w:rPr>
        <w:t xml:space="preserve">       </w:t>
      </w:r>
      <w:r w:rsidR="000C779C">
        <w:rPr>
          <w:rFonts w:ascii="Times New Roman" w:hAnsi="Times New Roman"/>
          <w:sz w:val="24"/>
          <w:szCs w:val="24"/>
        </w:rPr>
        <w:t>Concomitent, în procesul de analiză a propunerilor parvenite și acceptate de OST, în particular în ceea ce privește prețurile plafon pentru produsele licitate</w:t>
      </w:r>
      <w:r w:rsidR="00495676">
        <w:rPr>
          <w:rFonts w:ascii="Times New Roman" w:hAnsi="Times New Roman"/>
          <w:sz w:val="24"/>
          <w:szCs w:val="24"/>
        </w:rPr>
        <w:t>,</w:t>
      </w:r>
      <w:r w:rsidR="000C779C">
        <w:rPr>
          <w:rFonts w:ascii="Times New Roman" w:hAnsi="Times New Roman"/>
          <w:sz w:val="24"/>
          <w:szCs w:val="24"/>
        </w:rPr>
        <w:t xml:space="preserve"> Agenția</w:t>
      </w:r>
      <w:r w:rsidR="00495676">
        <w:rPr>
          <w:rFonts w:ascii="Times New Roman" w:hAnsi="Times New Roman"/>
          <w:sz w:val="24"/>
          <w:szCs w:val="24"/>
        </w:rPr>
        <w:t xml:space="preserve"> consideră că prețul plafon pentru rezerva de stabilizare</w:t>
      </w:r>
      <w:r w:rsidR="00BE12D2">
        <w:rPr>
          <w:rFonts w:ascii="Times New Roman" w:hAnsi="Times New Roman"/>
          <w:sz w:val="24"/>
          <w:szCs w:val="24"/>
        </w:rPr>
        <w:t xml:space="preserve"> </w:t>
      </w:r>
      <w:r w:rsidR="00495676">
        <w:rPr>
          <w:rFonts w:ascii="Times New Roman" w:hAnsi="Times New Roman"/>
          <w:sz w:val="24"/>
          <w:szCs w:val="24"/>
        </w:rPr>
        <w:t xml:space="preserve">a frecvenței </w:t>
      </w:r>
      <w:r w:rsidR="00BE12D2" w:rsidRPr="00014B13">
        <w:rPr>
          <w:rFonts w:ascii="Times New Roman" w:hAnsi="Times New Roman"/>
          <w:i/>
          <w:sz w:val="24"/>
          <w:szCs w:val="24"/>
        </w:rPr>
        <w:t>(în continuare – RSF)</w:t>
      </w:r>
      <w:r w:rsidR="00BE12D2">
        <w:rPr>
          <w:rFonts w:ascii="Times New Roman" w:hAnsi="Times New Roman"/>
          <w:sz w:val="24"/>
          <w:szCs w:val="24"/>
        </w:rPr>
        <w:t xml:space="preserve"> </w:t>
      </w:r>
      <w:r w:rsidR="00495676">
        <w:rPr>
          <w:rFonts w:ascii="Times New Roman" w:hAnsi="Times New Roman"/>
          <w:sz w:val="24"/>
          <w:szCs w:val="24"/>
        </w:rPr>
        <w:t xml:space="preserve">în cuantum de </w:t>
      </w:r>
      <w:r w:rsidR="00495676" w:rsidRPr="00014B13">
        <w:rPr>
          <w:rFonts w:ascii="Times New Roman" w:hAnsi="Times New Roman"/>
          <w:b/>
          <w:sz w:val="24"/>
          <w:szCs w:val="24"/>
        </w:rPr>
        <w:t>770 lei/h*MW</w:t>
      </w:r>
      <w:r w:rsidR="00495676">
        <w:rPr>
          <w:rFonts w:ascii="Times New Roman" w:hAnsi="Times New Roman"/>
          <w:sz w:val="24"/>
          <w:szCs w:val="24"/>
        </w:rPr>
        <w:t xml:space="preserve"> precum este propus de OST, care rezultă din ipoteza de recuperare a investiției într-o perioadă de timp de 3 ani, comparativ cu perioada de 5 ani aplicată instalațiilor BESS nu este justificat. În acest sens, în vederea aplicării unor condiții uniforme și nediscriminatorii Agenția consideră că și în cazul serviciului </w:t>
      </w:r>
      <w:r w:rsidR="001B6560">
        <w:rPr>
          <w:rFonts w:ascii="Times New Roman" w:hAnsi="Times New Roman"/>
          <w:sz w:val="24"/>
          <w:szCs w:val="24"/>
        </w:rPr>
        <w:t xml:space="preserve">RSF urmează a fi aplicată premisa de recuperare de 5 ani, ceea ce ar rezulta într-un preț egal cu </w:t>
      </w:r>
      <w:r w:rsidR="001B6560" w:rsidRPr="00014B13">
        <w:rPr>
          <w:rFonts w:ascii="Times New Roman" w:hAnsi="Times New Roman"/>
          <w:b/>
          <w:sz w:val="24"/>
          <w:szCs w:val="24"/>
        </w:rPr>
        <w:t xml:space="preserve">420 </w:t>
      </w:r>
      <w:r w:rsidR="001B6560" w:rsidRPr="00014B13">
        <w:rPr>
          <w:rFonts w:ascii="Times New Roman" w:hAnsi="Times New Roman"/>
          <w:b/>
          <w:sz w:val="24"/>
          <w:szCs w:val="24"/>
        </w:rPr>
        <w:lastRenderedPageBreak/>
        <w:t>lei/h*MW</w:t>
      </w:r>
      <w:r w:rsidR="001B6560">
        <w:rPr>
          <w:rFonts w:ascii="Times New Roman" w:hAnsi="Times New Roman"/>
          <w:sz w:val="24"/>
          <w:szCs w:val="24"/>
        </w:rPr>
        <w:t>, în acest sens fiind realizate modificările în documentația de licitație parvenită spre aprobare.</w:t>
      </w:r>
    </w:p>
    <w:p w14:paraId="79DA8D5A" w14:textId="3D1F8B76" w:rsidR="0044320C" w:rsidRPr="000035BB" w:rsidRDefault="001B6560" w:rsidP="00014B13">
      <w:pPr>
        <w:tabs>
          <w:tab w:val="left" w:pos="3261"/>
          <w:tab w:val="left" w:pos="3828"/>
        </w:tabs>
        <w:spacing w:after="0"/>
        <w:ind w:firstLine="426"/>
        <w:jc w:val="both"/>
        <w:rPr>
          <w:rFonts w:ascii="Times New Roman" w:hAnsi="Times New Roman"/>
          <w:sz w:val="24"/>
          <w:szCs w:val="24"/>
        </w:rPr>
      </w:pPr>
      <w:r>
        <w:rPr>
          <w:rFonts w:ascii="Times New Roman" w:hAnsi="Times New Roman"/>
          <w:sz w:val="24"/>
          <w:szCs w:val="24"/>
        </w:rPr>
        <w:t>De asemenea, considerând că documentația de licitație este</w:t>
      </w:r>
      <w:r w:rsidR="00BE12D2">
        <w:rPr>
          <w:rFonts w:ascii="Times New Roman" w:hAnsi="Times New Roman"/>
          <w:sz w:val="24"/>
          <w:szCs w:val="24"/>
        </w:rPr>
        <w:t xml:space="preserve"> avizată în ședința din</w:t>
      </w:r>
      <w:r>
        <w:rPr>
          <w:rFonts w:ascii="Times New Roman" w:hAnsi="Times New Roman"/>
          <w:sz w:val="24"/>
          <w:szCs w:val="24"/>
        </w:rPr>
        <w:t xml:space="preserve"> 4 noiembrie Agenția a ajustat Perioada de depunere a ofertelor prevăzută în Anexa 10, prin modificarea datei de 1 noiembrie cu</w:t>
      </w:r>
      <w:r w:rsidR="000C779C">
        <w:rPr>
          <w:rFonts w:ascii="Times New Roman" w:hAnsi="Times New Roman"/>
          <w:sz w:val="24"/>
          <w:szCs w:val="24"/>
        </w:rPr>
        <w:t xml:space="preserve"> </w:t>
      </w:r>
      <w:r>
        <w:rPr>
          <w:rFonts w:ascii="Times New Roman" w:hAnsi="Times New Roman"/>
          <w:sz w:val="24"/>
          <w:szCs w:val="24"/>
        </w:rPr>
        <w:t>5 noiembrie, ca fiind ziua din care participanți</w:t>
      </w:r>
      <w:r w:rsidR="00BE12D2">
        <w:rPr>
          <w:rFonts w:ascii="Times New Roman" w:hAnsi="Times New Roman"/>
          <w:sz w:val="24"/>
          <w:szCs w:val="24"/>
        </w:rPr>
        <w:t>i</w:t>
      </w:r>
      <w:r>
        <w:rPr>
          <w:rFonts w:ascii="Times New Roman" w:hAnsi="Times New Roman"/>
          <w:sz w:val="24"/>
          <w:szCs w:val="24"/>
        </w:rPr>
        <w:t xml:space="preserve"> la licitație pot efectiv depune oferte.</w:t>
      </w:r>
      <w:r w:rsidR="000C779C">
        <w:rPr>
          <w:rFonts w:ascii="Times New Roman" w:hAnsi="Times New Roman"/>
          <w:sz w:val="24"/>
          <w:szCs w:val="24"/>
        </w:rPr>
        <w:t xml:space="preserve"> </w:t>
      </w:r>
    </w:p>
    <w:p w14:paraId="20F9102A" w14:textId="7D07F79A" w:rsidR="00DA48E1" w:rsidRPr="000035BB" w:rsidRDefault="00DA48E1" w:rsidP="00DA48E1">
      <w:pPr>
        <w:tabs>
          <w:tab w:val="left" w:pos="426"/>
          <w:tab w:val="left" w:pos="3261"/>
          <w:tab w:val="left" w:pos="3828"/>
        </w:tabs>
        <w:spacing w:after="0"/>
        <w:jc w:val="both"/>
        <w:rPr>
          <w:rFonts w:ascii="Times New Roman" w:hAnsi="Times New Roman"/>
          <w:sz w:val="24"/>
          <w:szCs w:val="24"/>
        </w:rPr>
      </w:pPr>
      <w:r w:rsidRPr="000035BB">
        <w:rPr>
          <w:rFonts w:ascii="Times New Roman" w:hAnsi="Times New Roman"/>
          <w:sz w:val="24"/>
          <w:szCs w:val="24"/>
        </w:rPr>
        <w:t xml:space="preserve">       </w:t>
      </w:r>
      <w:r w:rsidRPr="000035BB">
        <w:rPr>
          <w:rFonts w:ascii="Times New Roman" w:hAnsi="Times New Roman" w:cs="Times New Roman"/>
          <w:bCs/>
          <w:sz w:val="24"/>
          <w:szCs w:val="24"/>
          <w:lang w:val="ro-MD"/>
        </w:rPr>
        <w:t>Astfel, considerând</w:t>
      </w:r>
      <w:r w:rsidRPr="000035BB">
        <w:rPr>
          <w:rFonts w:ascii="Times New Roman" w:hAnsi="Times New Roman" w:cs="Times New Roman"/>
          <w:bCs/>
          <w:sz w:val="24"/>
          <w:szCs w:val="24"/>
        </w:rPr>
        <w:t xml:space="preserve"> cele menționate mai sus, precum și faptul că procedura de licitație prin importanța sa contribuie la lansarea pieței serviciilor de sistem, în particular pentru achiziția rezervelor de echilibrare ce reprezintă o prioritate a sectorului electroenergetic</w:t>
      </w:r>
      <w:r w:rsidR="00F21615" w:rsidRPr="000035BB">
        <w:rPr>
          <w:rFonts w:ascii="Times New Roman" w:hAnsi="Times New Roman" w:cs="Times New Roman"/>
          <w:bCs/>
          <w:sz w:val="24"/>
          <w:szCs w:val="24"/>
        </w:rPr>
        <w:t xml:space="preserve"> prin </w:t>
      </w:r>
      <w:r w:rsidRPr="000035BB">
        <w:rPr>
          <w:rFonts w:ascii="Times New Roman" w:hAnsi="Times New Roman" w:cs="Times New Roman"/>
          <w:bCs/>
          <w:sz w:val="24"/>
          <w:szCs w:val="24"/>
        </w:rPr>
        <w:t xml:space="preserve">asigurarea funcționării fiabile a sistemului, </w:t>
      </w:r>
      <w:r w:rsidRPr="000035BB">
        <w:rPr>
          <w:rFonts w:ascii="Times New Roman" w:hAnsi="Times New Roman"/>
          <w:sz w:val="24"/>
          <w:szCs w:val="24"/>
          <w:lang w:val="ro-MD"/>
        </w:rPr>
        <w:t xml:space="preserve">Departamentul energie electrică și regenerabilă a elaborat proiectul de Hotărâre </w:t>
      </w:r>
      <w:r w:rsidR="00F21615" w:rsidRPr="000035BB">
        <w:rPr>
          <w:rFonts w:ascii="Times New Roman" w:hAnsi="Times New Roman"/>
          <w:sz w:val="24"/>
          <w:szCs w:val="24"/>
          <w:lang w:val="ro-MD"/>
        </w:rPr>
        <w:t xml:space="preserve">cu privire la aprobarea </w:t>
      </w:r>
      <w:r w:rsidR="00F21615" w:rsidRPr="000035BB">
        <w:rPr>
          <w:rFonts w:ascii="Times New Roman" w:hAnsi="Times New Roman"/>
          <w:bCs/>
          <w:sz w:val="24"/>
          <w:szCs w:val="24"/>
          <w:lang w:val="ro-MD"/>
        </w:rPr>
        <w:t>Documentației de licitație privind achiziția capacităților de echilibrare de la potențiali furnizori de servicii de echilibrare</w:t>
      </w:r>
      <w:r w:rsidR="00BE12D2">
        <w:rPr>
          <w:rFonts w:ascii="Times New Roman" w:hAnsi="Times New Roman"/>
          <w:sz w:val="24"/>
          <w:szCs w:val="24"/>
          <w:lang w:val="ro-MD"/>
        </w:rPr>
        <w:t xml:space="preserve"> care a fost redactată conform celor</w:t>
      </w:r>
      <w:r w:rsidR="001B6560">
        <w:rPr>
          <w:rFonts w:ascii="Times New Roman" w:hAnsi="Times New Roman"/>
          <w:sz w:val="24"/>
          <w:szCs w:val="24"/>
          <w:lang w:val="ro-MD"/>
        </w:rPr>
        <w:t xml:space="preserve"> menționate</w:t>
      </w:r>
      <w:r w:rsidRPr="000035BB">
        <w:rPr>
          <w:rFonts w:ascii="Times New Roman" w:hAnsi="Times New Roman"/>
          <w:sz w:val="24"/>
          <w:szCs w:val="24"/>
          <w:lang w:val="ro-MD"/>
        </w:rPr>
        <w:t xml:space="preserve"> și solicită respectos susținerea acestuia.</w:t>
      </w:r>
    </w:p>
    <w:p w14:paraId="1DA376B6" w14:textId="6C47FE70" w:rsidR="00DA48E1" w:rsidRPr="000035BB" w:rsidRDefault="00DA48E1" w:rsidP="00855EA8">
      <w:pPr>
        <w:tabs>
          <w:tab w:val="left" w:pos="3261"/>
          <w:tab w:val="left" w:pos="3828"/>
        </w:tabs>
        <w:spacing w:after="0"/>
        <w:jc w:val="both"/>
        <w:rPr>
          <w:rFonts w:ascii="Times New Roman" w:hAnsi="Times New Roman"/>
          <w:sz w:val="24"/>
          <w:szCs w:val="24"/>
          <w:lang w:val="ro-MD"/>
        </w:rPr>
      </w:pPr>
    </w:p>
    <w:p w14:paraId="679E56A9" w14:textId="21A23900" w:rsidR="00DA48E1" w:rsidRPr="000035BB" w:rsidRDefault="00DA48E1" w:rsidP="00855EA8">
      <w:pPr>
        <w:tabs>
          <w:tab w:val="left" w:pos="3261"/>
          <w:tab w:val="left" w:pos="3828"/>
        </w:tabs>
        <w:spacing w:after="0"/>
        <w:jc w:val="both"/>
        <w:rPr>
          <w:rFonts w:ascii="Times New Roman" w:hAnsi="Times New Roman"/>
          <w:sz w:val="24"/>
          <w:szCs w:val="24"/>
        </w:rPr>
      </w:pPr>
      <w:r w:rsidRPr="000035BB">
        <w:rPr>
          <w:rFonts w:ascii="Times New Roman" w:hAnsi="Times New Roman"/>
          <w:sz w:val="24"/>
          <w:szCs w:val="24"/>
        </w:rPr>
        <w:t xml:space="preserve">     </w:t>
      </w:r>
    </w:p>
    <w:p w14:paraId="7DBA8173" w14:textId="7705112F" w:rsidR="00F94FFE" w:rsidRPr="000035BB" w:rsidRDefault="00F94FFE" w:rsidP="001971EE">
      <w:pPr>
        <w:tabs>
          <w:tab w:val="left" w:pos="3261"/>
          <w:tab w:val="left" w:pos="3828"/>
        </w:tabs>
        <w:spacing w:after="0"/>
        <w:jc w:val="both"/>
        <w:rPr>
          <w:rFonts w:ascii="Times New Roman" w:hAnsi="Times New Roman"/>
          <w:sz w:val="24"/>
          <w:szCs w:val="24"/>
          <w:lang w:val="ro-MD"/>
        </w:rPr>
      </w:pPr>
    </w:p>
    <w:p w14:paraId="18713462" w14:textId="49F35444" w:rsidR="00F94FFE" w:rsidRPr="000035BB" w:rsidRDefault="00F94FFE" w:rsidP="001971EE">
      <w:pPr>
        <w:tabs>
          <w:tab w:val="left" w:pos="3261"/>
          <w:tab w:val="left" w:pos="3828"/>
        </w:tabs>
        <w:spacing w:after="0"/>
        <w:jc w:val="both"/>
        <w:rPr>
          <w:rFonts w:ascii="Times New Roman" w:hAnsi="Times New Roman"/>
          <w:sz w:val="24"/>
          <w:szCs w:val="24"/>
          <w:lang w:val="ro-MD"/>
        </w:rPr>
      </w:pPr>
    </w:p>
    <w:p w14:paraId="19401D2B" w14:textId="4BABBE48" w:rsidR="00B9136D" w:rsidRPr="000035BB" w:rsidRDefault="00B9136D" w:rsidP="00222CD6">
      <w:pPr>
        <w:tabs>
          <w:tab w:val="left" w:pos="567"/>
          <w:tab w:val="left" w:pos="3261"/>
          <w:tab w:val="left" w:pos="3828"/>
        </w:tabs>
        <w:spacing w:after="0"/>
        <w:ind w:left="284" w:hanging="284"/>
        <w:jc w:val="both"/>
        <w:rPr>
          <w:rFonts w:ascii="Times New Roman" w:hAnsi="Times New Roman"/>
          <w:sz w:val="24"/>
          <w:szCs w:val="24"/>
          <w:lang w:val="ro-MD"/>
        </w:rPr>
      </w:pPr>
    </w:p>
    <w:p w14:paraId="7C3B2849" w14:textId="04858324" w:rsidR="003B650E" w:rsidRPr="000035BB" w:rsidRDefault="003B650E" w:rsidP="0016490D">
      <w:pPr>
        <w:tabs>
          <w:tab w:val="left" w:pos="567"/>
          <w:tab w:val="left" w:pos="3261"/>
          <w:tab w:val="left" w:pos="3828"/>
        </w:tabs>
        <w:spacing w:after="0"/>
        <w:ind w:left="284" w:firstLine="993"/>
        <w:jc w:val="both"/>
        <w:rPr>
          <w:rFonts w:ascii="Times New Roman" w:hAnsi="Times New Roman" w:cs="Times New Roman"/>
          <w:b/>
          <w:bCs/>
          <w:sz w:val="24"/>
          <w:szCs w:val="24"/>
          <w:lang w:val="ro-MD"/>
        </w:rPr>
      </w:pPr>
      <w:bookmarkStart w:id="0" w:name="_GoBack"/>
      <w:bookmarkEnd w:id="0"/>
    </w:p>
    <w:p w14:paraId="1104B10E" w14:textId="7C0929AB" w:rsidR="003B650E" w:rsidRPr="000035BB" w:rsidRDefault="003B650E">
      <w:pPr>
        <w:tabs>
          <w:tab w:val="left" w:pos="567"/>
          <w:tab w:val="left" w:pos="3261"/>
          <w:tab w:val="left" w:pos="3828"/>
        </w:tabs>
        <w:spacing w:after="0"/>
        <w:ind w:left="284" w:hanging="284"/>
        <w:jc w:val="both"/>
        <w:rPr>
          <w:rFonts w:ascii="Times New Roman" w:hAnsi="Times New Roman" w:cs="Times New Roman"/>
          <w:b/>
          <w:bCs/>
          <w:sz w:val="24"/>
          <w:szCs w:val="24"/>
          <w:lang w:val="ro-MD"/>
        </w:rPr>
      </w:pPr>
    </w:p>
    <w:p w14:paraId="06907F2F" w14:textId="77777777" w:rsidR="003B650E" w:rsidRPr="000035BB" w:rsidRDefault="003B650E">
      <w:pPr>
        <w:tabs>
          <w:tab w:val="left" w:pos="567"/>
          <w:tab w:val="left" w:pos="3261"/>
          <w:tab w:val="left" w:pos="3828"/>
        </w:tabs>
        <w:spacing w:after="0"/>
        <w:ind w:left="284" w:hanging="284"/>
        <w:jc w:val="both"/>
        <w:rPr>
          <w:rFonts w:ascii="Times New Roman" w:hAnsi="Times New Roman" w:cs="Times New Roman"/>
          <w:b/>
          <w:bCs/>
          <w:sz w:val="24"/>
          <w:szCs w:val="24"/>
          <w:lang w:val="ro-MD"/>
        </w:rPr>
      </w:pPr>
    </w:p>
    <w:sectPr w:rsidR="003B650E" w:rsidRPr="000035BB" w:rsidSect="00014B13">
      <w:pgSz w:w="11906" w:h="16838"/>
      <w:pgMar w:top="1134" w:right="992"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8B27" w14:textId="77777777" w:rsidR="007A58AD" w:rsidRDefault="007A58AD" w:rsidP="00335271">
      <w:pPr>
        <w:spacing w:after="0" w:line="240" w:lineRule="auto"/>
      </w:pPr>
      <w:r>
        <w:separator/>
      </w:r>
    </w:p>
  </w:endnote>
  <w:endnote w:type="continuationSeparator" w:id="0">
    <w:p w14:paraId="7A82F6D5" w14:textId="77777777" w:rsidR="007A58AD" w:rsidRDefault="007A58AD" w:rsidP="0033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5FDE" w14:textId="77777777" w:rsidR="007A58AD" w:rsidRDefault="007A58AD" w:rsidP="00335271">
      <w:pPr>
        <w:spacing w:after="0" w:line="240" w:lineRule="auto"/>
      </w:pPr>
      <w:r>
        <w:separator/>
      </w:r>
    </w:p>
  </w:footnote>
  <w:footnote w:type="continuationSeparator" w:id="0">
    <w:p w14:paraId="7BA635A5" w14:textId="77777777" w:rsidR="007A58AD" w:rsidRDefault="007A58AD" w:rsidP="00335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2"/>
      <w:numFmt w:val="bullet"/>
      <w:lvlText w:val="-"/>
      <w:lvlJc w:val="left"/>
      <w:pPr>
        <w:tabs>
          <w:tab w:val="num" w:pos="359"/>
        </w:tabs>
        <w:ind w:left="359" w:hanging="360"/>
      </w:pPr>
      <w:rPr>
        <w:rFonts w:ascii="Times New Roman" w:hAnsi="Times New Roman" w:cs="Times New Roman"/>
      </w:rPr>
    </w:lvl>
  </w:abstractNum>
  <w:abstractNum w:abstractNumId="1" w15:restartNumberingAfterBreak="0">
    <w:nsid w:val="04CB00BA"/>
    <w:multiLevelType w:val="hybridMultilevel"/>
    <w:tmpl w:val="2AFC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81B94"/>
    <w:multiLevelType w:val="hybridMultilevel"/>
    <w:tmpl w:val="ECD2B4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99664ED"/>
    <w:multiLevelType w:val="hybridMultilevel"/>
    <w:tmpl w:val="EAEE5966"/>
    <w:lvl w:ilvl="0" w:tplc="91D64A4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DE255E"/>
    <w:multiLevelType w:val="hybridMultilevel"/>
    <w:tmpl w:val="7666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B7A94"/>
    <w:multiLevelType w:val="hybridMultilevel"/>
    <w:tmpl w:val="C87A81EA"/>
    <w:lvl w:ilvl="0" w:tplc="866C7848">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6" w15:restartNumberingAfterBreak="0">
    <w:nsid w:val="10B81CDD"/>
    <w:multiLevelType w:val="hybridMultilevel"/>
    <w:tmpl w:val="8F16B68E"/>
    <w:lvl w:ilvl="0" w:tplc="1BCA536A">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FC428B"/>
    <w:multiLevelType w:val="hybridMultilevel"/>
    <w:tmpl w:val="94309C9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81D3E7A"/>
    <w:multiLevelType w:val="hybridMultilevel"/>
    <w:tmpl w:val="3C48FA94"/>
    <w:lvl w:ilvl="0" w:tplc="B18E2CD2">
      <w:start w:val="1"/>
      <w:numFmt w:val="decimal"/>
      <w:pStyle w:val="Firstbullet"/>
      <w:lvlText w:val="(%1)"/>
      <w:lvlJc w:val="left"/>
      <w:pPr>
        <w:ind w:left="502" w:hanging="360"/>
      </w:pPr>
      <w:rPr>
        <w:lang w:val="it-I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1A55707F"/>
    <w:multiLevelType w:val="multilevel"/>
    <w:tmpl w:val="09181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6C7A96"/>
    <w:multiLevelType w:val="hybridMultilevel"/>
    <w:tmpl w:val="4412DF2C"/>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76AD8"/>
    <w:multiLevelType w:val="hybridMultilevel"/>
    <w:tmpl w:val="F4004E32"/>
    <w:lvl w:ilvl="0" w:tplc="3622063A">
      <w:start w:val="1"/>
      <w:numFmt w:val="decimal"/>
      <w:lvlText w:val="%1)"/>
      <w:lvlJc w:val="left"/>
      <w:pPr>
        <w:ind w:left="82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F1A712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CA88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241B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80CA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EEFF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205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2B77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AB6A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F33143"/>
    <w:multiLevelType w:val="hybridMultilevel"/>
    <w:tmpl w:val="195E7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607A8F"/>
    <w:multiLevelType w:val="hybridMultilevel"/>
    <w:tmpl w:val="F7A4EEB0"/>
    <w:lvl w:ilvl="0" w:tplc="54EA303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468DF"/>
    <w:multiLevelType w:val="hybridMultilevel"/>
    <w:tmpl w:val="DB1A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F1FEA"/>
    <w:multiLevelType w:val="hybridMultilevel"/>
    <w:tmpl w:val="D5746596"/>
    <w:lvl w:ilvl="0" w:tplc="B6FA3F04">
      <w:start w:val="2"/>
      <w:numFmt w:val="bullet"/>
      <w:lvlText w:val="-"/>
      <w:lvlJc w:val="left"/>
      <w:pPr>
        <w:ind w:left="959" w:hanging="360"/>
      </w:pPr>
      <w:rPr>
        <w:rFonts w:ascii="Times New Roman" w:eastAsiaTheme="minorHAnsi"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6" w15:restartNumberingAfterBreak="0">
    <w:nsid w:val="301B35A8"/>
    <w:multiLevelType w:val="hybridMultilevel"/>
    <w:tmpl w:val="389E6B80"/>
    <w:lvl w:ilvl="0" w:tplc="464672BE">
      <w:start w:val="1"/>
      <w:numFmt w:val="bullet"/>
      <w:lvlText w:val=""/>
      <w:lvlJc w:val="left"/>
      <w:pPr>
        <w:ind w:left="502"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7" w15:restartNumberingAfterBreak="0">
    <w:nsid w:val="339930BA"/>
    <w:multiLevelType w:val="hybridMultilevel"/>
    <w:tmpl w:val="33F8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dstrike w:val="0"/>
        <w:sz w:val="24"/>
        <w:szCs w:val="24"/>
        <w:u w:val="none"/>
        <w:effect w:val="none"/>
      </w:rPr>
    </w:lvl>
    <w:lvl w:ilvl="1" w:tplc="04180019">
      <w:start w:val="1"/>
      <w:numFmt w:val="lowerLetter"/>
      <w:lvlText w:val="%2."/>
      <w:lvlJc w:val="left"/>
      <w:pPr>
        <w:ind w:left="1223" w:hanging="360"/>
      </w:pPr>
    </w:lvl>
    <w:lvl w:ilvl="2" w:tplc="0418001B">
      <w:start w:val="1"/>
      <w:numFmt w:val="lowerRoman"/>
      <w:lvlText w:val="%3."/>
      <w:lvlJc w:val="right"/>
      <w:pPr>
        <w:ind w:left="1943" w:hanging="180"/>
      </w:pPr>
    </w:lvl>
    <w:lvl w:ilvl="3" w:tplc="0418000F">
      <w:start w:val="1"/>
      <w:numFmt w:val="decimal"/>
      <w:lvlText w:val="%4."/>
      <w:lvlJc w:val="left"/>
      <w:pPr>
        <w:ind w:left="2663" w:hanging="360"/>
      </w:pPr>
    </w:lvl>
    <w:lvl w:ilvl="4" w:tplc="04180019">
      <w:start w:val="1"/>
      <w:numFmt w:val="lowerLetter"/>
      <w:lvlText w:val="%5."/>
      <w:lvlJc w:val="left"/>
      <w:pPr>
        <w:ind w:left="3383" w:hanging="360"/>
      </w:pPr>
    </w:lvl>
    <w:lvl w:ilvl="5" w:tplc="0418001B">
      <w:start w:val="1"/>
      <w:numFmt w:val="lowerRoman"/>
      <w:lvlText w:val="%6."/>
      <w:lvlJc w:val="right"/>
      <w:pPr>
        <w:ind w:left="4103" w:hanging="180"/>
      </w:pPr>
    </w:lvl>
    <w:lvl w:ilvl="6" w:tplc="0418000F">
      <w:start w:val="1"/>
      <w:numFmt w:val="decimal"/>
      <w:lvlText w:val="%7."/>
      <w:lvlJc w:val="left"/>
      <w:pPr>
        <w:ind w:left="4823" w:hanging="360"/>
      </w:pPr>
    </w:lvl>
    <w:lvl w:ilvl="7" w:tplc="04180019">
      <w:start w:val="1"/>
      <w:numFmt w:val="lowerLetter"/>
      <w:lvlText w:val="%8."/>
      <w:lvlJc w:val="left"/>
      <w:pPr>
        <w:ind w:left="5543" w:hanging="360"/>
      </w:pPr>
    </w:lvl>
    <w:lvl w:ilvl="8" w:tplc="0418001B">
      <w:start w:val="1"/>
      <w:numFmt w:val="lowerRoman"/>
      <w:lvlText w:val="%9."/>
      <w:lvlJc w:val="right"/>
      <w:pPr>
        <w:ind w:left="6263" w:hanging="180"/>
      </w:pPr>
    </w:lvl>
  </w:abstractNum>
  <w:abstractNum w:abstractNumId="19" w15:restartNumberingAfterBreak="0">
    <w:nsid w:val="46BD052A"/>
    <w:multiLevelType w:val="hybridMultilevel"/>
    <w:tmpl w:val="C3E82194"/>
    <w:lvl w:ilvl="0" w:tplc="04190017">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ED5091"/>
    <w:multiLevelType w:val="hybridMultilevel"/>
    <w:tmpl w:val="3B906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427740"/>
    <w:multiLevelType w:val="hybridMultilevel"/>
    <w:tmpl w:val="373E8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05213A"/>
    <w:multiLevelType w:val="hybridMultilevel"/>
    <w:tmpl w:val="B482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3215E"/>
    <w:multiLevelType w:val="hybridMultilevel"/>
    <w:tmpl w:val="997CCD6E"/>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C25CC"/>
    <w:multiLevelType w:val="hybridMultilevel"/>
    <w:tmpl w:val="6A64D9F4"/>
    <w:lvl w:ilvl="0" w:tplc="46467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15:restartNumberingAfterBreak="0">
    <w:nsid w:val="68501FF1"/>
    <w:multiLevelType w:val="hybridMultilevel"/>
    <w:tmpl w:val="761A4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92A2F"/>
    <w:multiLevelType w:val="multilevel"/>
    <w:tmpl w:val="EC3EC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B044FC"/>
    <w:multiLevelType w:val="hybridMultilevel"/>
    <w:tmpl w:val="62F4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170F3"/>
    <w:multiLevelType w:val="hybridMultilevel"/>
    <w:tmpl w:val="10609A18"/>
    <w:lvl w:ilvl="0" w:tplc="4AC83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A746B"/>
    <w:multiLevelType w:val="hybridMultilevel"/>
    <w:tmpl w:val="1DEE9CDA"/>
    <w:lvl w:ilvl="0" w:tplc="08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5"/>
  </w:num>
  <w:num w:numId="6">
    <w:abstractNumId w:val="23"/>
  </w:num>
  <w:num w:numId="7">
    <w:abstractNumId w:val="29"/>
  </w:num>
  <w:num w:numId="8">
    <w:abstractNumId w:val="10"/>
  </w:num>
  <w:num w:numId="9">
    <w:abstractNumId w:val="0"/>
  </w:num>
  <w:num w:numId="10">
    <w:abstractNumId w:val="30"/>
  </w:num>
  <w:num w:numId="11">
    <w:abstractNumId w:val="21"/>
  </w:num>
  <w:num w:numId="12">
    <w:abstractNumId w:val="16"/>
  </w:num>
  <w:num w:numId="13">
    <w:abstractNumId w:val="6"/>
  </w:num>
  <w:num w:numId="14">
    <w:abstractNumId w:val="20"/>
  </w:num>
  <w:num w:numId="15">
    <w:abstractNumId w:val="19"/>
  </w:num>
  <w:num w:numId="16">
    <w:abstractNumId w:val="9"/>
  </w:num>
  <w:num w:numId="17">
    <w:abstractNumId w:val="13"/>
  </w:num>
  <w:num w:numId="18">
    <w:abstractNumId w:val="27"/>
  </w:num>
  <w:num w:numId="19">
    <w:abstractNumId w:val="14"/>
  </w:num>
  <w:num w:numId="20">
    <w:abstractNumId w:val="3"/>
  </w:num>
  <w:num w:numId="21">
    <w:abstractNumId w:val="7"/>
  </w:num>
  <w:num w:numId="22">
    <w:abstractNumId w:val="1"/>
  </w:num>
  <w:num w:numId="23">
    <w:abstractNumId w:val="26"/>
  </w:num>
  <w:num w:numId="24">
    <w:abstractNumId w:val="2"/>
  </w:num>
  <w:num w:numId="25">
    <w:abstractNumId w:val="4"/>
  </w:num>
  <w:num w:numId="26">
    <w:abstractNumId w:val="5"/>
  </w:num>
  <w:num w:numId="27">
    <w:abstractNumId w:val="17"/>
  </w:num>
  <w:num w:numId="28">
    <w:abstractNumId w:val="12"/>
  </w:num>
  <w:num w:numId="29">
    <w:abstractNumId w:val="28"/>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B2"/>
    <w:rsid w:val="000035BB"/>
    <w:rsid w:val="00014B13"/>
    <w:rsid w:val="000327CB"/>
    <w:rsid w:val="000335E1"/>
    <w:rsid w:val="00063B1D"/>
    <w:rsid w:val="00076126"/>
    <w:rsid w:val="000779B6"/>
    <w:rsid w:val="00080BEF"/>
    <w:rsid w:val="000833A0"/>
    <w:rsid w:val="0009168A"/>
    <w:rsid w:val="000A1D5E"/>
    <w:rsid w:val="000B472E"/>
    <w:rsid w:val="000B71D9"/>
    <w:rsid w:val="000C779C"/>
    <w:rsid w:val="000D478A"/>
    <w:rsid w:val="000D63ED"/>
    <w:rsid w:val="000E6F95"/>
    <w:rsid w:val="000F1035"/>
    <w:rsid w:val="000F494A"/>
    <w:rsid w:val="00122D53"/>
    <w:rsid w:val="001243E9"/>
    <w:rsid w:val="0013519E"/>
    <w:rsid w:val="00143913"/>
    <w:rsid w:val="001441E2"/>
    <w:rsid w:val="0014590E"/>
    <w:rsid w:val="0016490D"/>
    <w:rsid w:val="00170FBC"/>
    <w:rsid w:val="00176287"/>
    <w:rsid w:val="001848C3"/>
    <w:rsid w:val="0019649E"/>
    <w:rsid w:val="001971EE"/>
    <w:rsid w:val="001B0430"/>
    <w:rsid w:val="001B05EA"/>
    <w:rsid w:val="001B4DDE"/>
    <w:rsid w:val="001B6560"/>
    <w:rsid w:val="001E2B34"/>
    <w:rsid w:val="001F0D24"/>
    <w:rsid w:val="001F3F4C"/>
    <w:rsid w:val="001F7303"/>
    <w:rsid w:val="00206CDB"/>
    <w:rsid w:val="002170BE"/>
    <w:rsid w:val="00222CD6"/>
    <w:rsid w:val="002364C9"/>
    <w:rsid w:val="0025216B"/>
    <w:rsid w:val="00271D12"/>
    <w:rsid w:val="0029329D"/>
    <w:rsid w:val="002B4C9A"/>
    <w:rsid w:val="002B6CF3"/>
    <w:rsid w:val="002C16F0"/>
    <w:rsid w:val="002C6713"/>
    <w:rsid w:val="002C7F87"/>
    <w:rsid w:val="002D5286"/>
    <w:rsid w:val="002F1AB4"/>
    <w:rsid w:val="003018CE"/>
    <w:rsid w:val="00312F30"/>
    <w:rsid w:val="0031756C"/>
    <w:rsid w:val="00321889"/>
    <w:rsid w:val="00330054"/>
    <w:rsid w:val="00335271"/>
    <w:rsid w:val="0034148D"/>
    <w:rsid w:val="00342542"/>
    <w:rsid w:val="00345B2C"/>
    <w:rsid w:val="00346FDC"/>
    <w:rsid w:val="00351CD1"/>
    <w:rsid w:val="00352E73"/>
    <w:rsid w:val="003552C1"/>
    <w:rsid w:val="00391CD7"/>
    <w:rsid w:val="0039532A"/>
    <w:rsid w:val="003A2519"/>
    <w:rsid w:val="003B650E"/>
    <w:rsid w:val="003C1A4D"/>
    <w:rsid w:val="003C2F87"/>
    <w:rsid w:val="003F2D97"/>
    <w:rsid w:val="00404DC6"/>
    <w:rsid w:val="004110C2"/>
    <w:rsid w:val="0041339C"/>
    <w:rsid w:val="00421738"/>
    <w:rsid w:val="00441E80"/>
    <w:rsid w:val="0044320C"/>
    <w:rsid w:val="004500B6"/>
    <w:rsid w:val="00451DDD"/>
    <w:rsid w:val="0045652D"/>
    <w:rsid w:val="004578F9"/>
    <w:rsid w:val="00466ED0"/>
    <w:rsid w:val="00490093"/>
    <w:rsid w:val="00491E46"/>
    <w:rsid w:val="00495676"/>
    <w:rsid w:val="004965BB"/>
    <w:rsid w:val="00497B3C"/>
    <w:rsid w:val="004A2B45"/>
    <w:rsid w:val="004A5C28"/>
    <w:rsid w:val="004C2FC1"/>
    <w:rsid w:val="004C4C6B"/>
    <w:rsid w:val="004C6C3F"/>
    <w:rsid w:val="004D77C0"/>
    <w:rsid w:val="004F4984"/>
    <w:rsid w:val="005006C4"/>
    <w:rsid w:val="00503837"/>
    <w:rsid w:val="00530327"/>
    <w:rsid w:val="00530F3D"/>
    <w:rsid w:val="00535D03"/>
    <w:rsid w:val="00544BF6"/>
    <w:rsid w:val="00576877"/>
    <w:rsid w:val="00590BA3"/>
    <w:rsid w:val="005B151D"/>
    <w:rsid w:val="005B1B73"/>
    <w:rsid w:val="005B61CD"/>
    <w:rsid w:val="005C3043"/>
    <w:rsid w:val="005C4FC8"/>
    <w:rsid w:val="005D1555"/>
    <w:rsid w:val="005E2F15"/>
    <w:rsid w:val="005F7884"/>
    <w:rsid w:val="00612A15"/>
    <w:rsid w:val="00612AD0"/>
    <w:rsid w:val="006145CD"/>
    <w:rsid w:val="0061555C"/>
    <w:rsid w:val="0061766F"/>
    <w:rsid w:val="006177A2"/>
    <w:rsid w:val="00624F0B"/>
    <w:rsid w:val="006279BF"/>
    <w:rsid w:val="006301FB"/>
    <w:rsid w:val="00633C38"/>
    <w:rsid w:val="00635C50"/>
    <w:rsid w:val="00637C40"/>
    <w:rsid w:val="006522DB"/>
    <w:rsid w:val="006543C6"/>
    <w:rsid w:val="00667F51"/>
    <w:rsid w:val="00672AFC"/>
    <w:rsid w:val="00674E23"/>
    <w:rsid w:val="00675AAF"/>
    <w:rsid w:val="00681621"/>
    <w:rsid w:val="006915F9"/>
    <w:rsid w:val="0069214E"/>
    <w:rsid w:val="006A49D7"/>
    <w:rsid w:val="006C2748"/>
    <w:rsid w:val="006D478B"/>
    <w:rsid w:val="006D7D30"/>
    <w:rsid w:val="006F15C7"/>
    <w:rsid w:val="006F525C"/>
    <w:rsid w:val="006F5804"/>
    <w:rsid w:val="006F6EFE"/>
    <w:rsid w:val="00706F5A"/>
    <w:rsid w:val="00710C00"/>
    <w:rsid w:val="00722BA0"/>
    <w:rsid w:val="0073053D"/>
    <w:rsid w:val="007305CF"/>
    <w:rsid w:val="00733EA6"/>
    <w:rsid w:val="00747825"/>
    <w:rsid w:val="00752B7C"/>
    <w:rsid w:val="007715F0"/>
    <w:rsid w:val="007856C5"/>
    <w:rsid w:val="007A2379"/>
    <w:rsid w:val="007A58AD"/>
    <w:rsid w:val="007C0B57"/>
    <w:rsid w:val="007C20B1"/>
    <w:rsid w:val="007E29F9"/>
    <w:rsid w:val="007E2C82"/>
    <w:rsid w:val="007F140D"/>
    <w:rsid w:val="007F1F4D"/>
    <w:rsid w:val="007F284A"/>
    <w:rsid w:val="007F60B2"/>
    <w:rsid w:val="00803B6E"/>
    <w:rsid w:val="00812B75"/>
    <w:rsid w:val="008171C4"/>
    <w:rsid w:val="00833949"/>
    <w:rsid w:val="00835A85"/>
    <w:rsid w:val="00841FF4"/>
    <w:rsid w:val="00842896"/>
    <w:rsid w:val="00855EA8"/>
    <w:rsid w:val="00856A95"/>
    <w:rsid w:val="0086574C"/>
    <w:rsid w:val="00866F84"/>
    <w:rsid w:val="0087111D"/>
    <w:rsid w:val="00871879"/>
    <w:rsid w:val="00874876"/>
    <w:rsid w:val="00881B6D"/>
    <w:rsid w:val="008B1FC0"/>
    <w:rsid w:val="008B220E"/>
    <w:rsid w:val="008B2CAB"/>
    <w:rsid w:val="008B688E"/>
    <w:rsid w:val="008D0432"/>
    <w:rsid w:val="008E0B1D"/>
    <w:rsid w:val="008F50DF"/>
    <w:rsid w:val="00916170"/>
    <w:rsid w:val="00921841"/>
    <w:rsid w:val="0092780E"/>
    <w:rsid w:val="009316A7"/>
    <w:rsid w:val="00933327"/>
    <w:rsid w:val="00953077"/>
    <w:rsid w:val="009551CD"/>
    <w:rsid w:val="0095530C"/>
    <w:rsid w:val="00956002"/>
    <w:rsid w:val="0097487D"/>
    <w:rsid w:val="00980E0E"/>
    <w:rsid w:val="00982CB2"/>
    <w:rsid w:val="009A4E9A"/>
    <w:rsid w:val="009B17D3"/>
    <w:rsid w:val="009B3607"/>
    <w:rsid w:val="009E024E"/>
    <w:rsid w:val="009E13C1"/>
    <w:rsid w:val="009E1E7A"/>
    <w:rsid w:val="009E2802"/>
    <w:rsid w:val="009F614B"/>
    <w:rsid w:val="00A002A0"/>
    <w:rsid w:val="00A04351"/>
    <w:rsid w:val="00A10FB4"/>
    <w:rsid w:val="00A1763E"/>
    <w:rsid w:val="00A221BF"/>
    <w:rsid w:val="00A22ED4"/>
    <w:rsid w:val="00A24A48"/>
    <w:rsid w:val="00A2609E"/>
    <w:rsid w:val="00A27507"/>
    <w:rsid w:val="00A355D3"/>
    <w:rsid w:val="00A47847"/>
    <w:rsid w:val="00A52AC6"/>
    <w:rsid w:val="00A55A6C"/>
    <w:rsid w:val="00A63ACC"/>
    <w:rsid w:val="00A65CAE"/>
    <w:rsid w:val="00A70653"/>
    <w:rsid w:val="00A70F9A"/>
    <w:rsid w:val="00A85703"/>
    <w:rsid w:val="00A870F9"/>
    <w:rsid w:val="00A93BE5"/>
    <w:rsid w:val="00A949F3"/>
    <w:rsid w:val="00A97673"/>
    <w:rsid w:val="00AA2558"/>
    <w:rsid w:val="00AA78DC"/>
    <w:rsid w:val="00AB1C70"/>
    <w:rsid w:val="00AB5E54"/>
    <w:rsid w:val="00AB6A97"/>
    <w:rsid w:val="00AC1960"/>
    <w:rsid w:val="00AC2FF6"/>
    <w:rsid w:val="00AD2F6E"/>
    <w:rsid w:val="00AD3424"/>
    <w:rsid w:val="00AF2247"/>
    <w:rsid w:val="00AF38D4"/>
    <w:rsid w:val="00AF71A7"/>
    <w:rsid w:val="00B10694"/>
    <w:rsid w:val="00B311AF"/>
    <w:rsid w:val="00B328E5"/>
    <w:rsid w:val="00B33DB1"/>
    <w:rsid w:val="00B3401E"/>
    <w:rsid w:val="00B46F5A"/>
    <w:rsid w:val="00B4744B"/>
    <w:rsid w:val="00B60F86"/>
    <w:rsid w:val="00B90C0C"/>
    <w:rsid w:val="00B9136D"/>
    <w:rsid w:val="00B969BC"/>
    <w:rsid w:val="00BB1B28"/>
    <w:rsid w:val="00BB2250"/>
    <w:rsid w:val="00BB502F"/>
    <w:rsid w:val="00BC38C1"/>
    <w:rsid w:val="00BC3974"/>
    <w:rsid w:val="00BC5D59"/>
    <w:rsid w:val="00BD3D0C"/>
    <w:rsid w:val="00BE12D2"/>
    <w:rsid w:val="00BF7701"/>
    <w:rsid w:val="00C13D0F"/>
    <w:rsid w:val="00C3148C"/>
    <w:rsid w:val="00C34A9A"/>
    <w:rsid w:val="00C451E3"/>
    <w:rsid w:val="00C56654"/>
    <w:rsid w:val="00C579F7"/>
    <w:rsid w:val="00C57B8E"/>
    <w:rsid w:val="00C70020"/>
    <w:rsid w:val="00C7318A"/>
    <w:rsid w:val="00C777BB"/>
    <w:rsid w:val="00C86D6C"/>
    <w:rsid w:val="00C91AAD"/>
    <w:rsid w:val="00CA2903"/>
    <w:rsid w:val="00CA56DA"/>
    <w:rsid w:val="00CA7380"/>
    <w:rsid w:val="00CC0D73"/>
    <w:rsid w:val="00CC1B1B"/>
    <w:rsid w:val="00CC2DB3"/>
    <w:rsid w:val="00CD6028"/>
    <w:rsid w:val="00CF77FB"/>
    <w:rsid w:val="00D04C62"/>
    <w:rsid w:val="00D11BF5"/>
    <w:rsid w:val="00D222A0"/>
    <w:rsid w:val="00D23205"/>
    <w:rsid w:val="00D25CFC"/>
    <w:rsid w:val="00D34429"/>
    <w:rsid w:val="00D36043"/>
    <w:rsid w:val="00D3683B"/>
    <w:rsid w:val="00D40233"/>
    <w:rsid w:val="00D44D1D"/>
    <w:rsid w:val="00D47C47"/>
    <w:rsid w:val="00D60110"/>
    <w:rsid w:val="00D72089"/>
    <w:rsid w:val="00D86B6B"/>
    <w:rsid w:val="00D91BB1"/>
    <w:rsid w:val="00D936D7"/>
    <w:rsid w:val="00DA2DDA"/>
    <w:rsid w:val="00DA48E1"/>
    <w:rsid w:val="00DB186A"/>
    <w:rsid w:val="00DB3272"/>
    <w:rsid w:val="00DC3A8D"/>
    <w:rsid w:val="00DC517C"/>
    <w:rsid w:val="00DC69F1"/>
    <w:rsid w:val="00DC7E9F"/>
    <w:rsid w:val="00DD76B4"/>
    <w:rsid w:val="00DE0B3F"/>
    <w:rsid w:val="00DE0DE5"/>
    <w:rsid w:val="00DE52CF"/>
    <w:rsid w:val="00E05218"/>
    <w:rsid w:val="00E0697F"/>
    <w:rsid w:val="00E10A47"/>
    <w:rsid w:val="00E12F94"/>
    <w:rsid w:val="00E17E70"/>
    <w:rsid w:val="00E2184B"/>
    <w:rsid w:val="00E25723"/>
    <w:rsid w:val="00E301F6"/>
    <w:rsid w:val="00E462A1"/>
    <w:rsid w:val="00E53C00"/>
    <w:rsid w:val="00E57318"/>
    <w:rsid w:val="00E667F5"/>
    <w:rsid w:val="00E7356F"/>
    <w:rsid w:val="00E74A8B"/>
    <w:rsid w:val="00E82AE7"/>
    <w:rsid w:val="00E91AD6"/>
    <w:rsid w:val="00E925BF"/>
    <w:rsid w:val="00E97A53"/>
    <w:rsid w:val="00EA1430"/>
    <w:rsid w:val="00EA4A1A"/>
    <w:rsid w:val="00EA5A44"/>
    <w:rsid w:val="00EA7AC1"/>
    <w:rsid w:val="00EB2F0F"/>
    <w:rsid w:val="00EC4B6F"/>
    <w:rsid w:val="00EC6748"/>
    <w:rsid w:val="00EC6CBF"/>
    <w:rsid w:val="00ED10FE"/>
    <w:rsid w:val="00EE014C"/>
    <w:rsid w:val="00EE369C"/>
    <w:rsid w:val="00EF06D3"/>
    <w:rsid w:val="00EF3DA2"/>
    <w:rsid w:val="00EF490B"/>
    <w:rsid w:val="00F0695E"/>
    <w:rsid w:val="00F07BE9"/>
    <w:rsid w:val="00F21615"/>
    <w:rsid w:val="00F234F2"/>
    <w:rsid w:val="00F26E3E"/>
    <w:rsid w:val="00F31374"/>
    <w:rsid w:val="00F31CF9"/>
    <w:rsid w:val="00F3320B"/>
    <w:rsid w:val="00F458D3"/>
    <w:rsid w:val="00F65004"/>
    <w:rsid w:val="00F65977"/>
    <w:rsid w:val="00F72060"/>
    <w:rsid w:val="00F743FB"/>
    <w:rsid w:val="00F76F38"/>
    <w:rsid w:val="00F83276"/>
    <w:rsid w:val="00F83A6D"/>
    <w:rsid w:val="00F90A57"/>
    <w:rsid w:val="00F94FFE"/>
    <w:rsid w:val="00FA7097"/>
    <w:rsid w:val="00FA789A"/>
    <w:rsid w:val="00FB5C66"/>
    <w:rsid w:val="00FB6F00"/>
    <w:rsid w:val="00FC56A0"/>
    <w:rsid w:val="00FD4948"/>
    <w:rsid w:val="00FD7F83"/>
    <w:rsid w:val="00FE1E9E"/>
    <w:rsid w:val="00FE2635"/>
    <w:rsid w:val="00FE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09D"/>
  <w15:chartTrackingRefBased/>
  <w15:docId w15:val="{7DD56279-9E9F-4D87-9331-46076A5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0B2"/>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60B2"/>
    <w:pPr>
      <w:spacing w:after="120"/>
    </w:pPr>
  </w:style>
  <w:style w:type="character" w:customStyle="1" w:styleId="BodyTextChar">
    <w:name w:val="Body Text Char"/>
    <w:basedOn w:val="DefaultParagraphFont"/>
    <w:link w:val="BodyText"/>
    <w:uiPriority w:val="99"/>
    <w:semiHidden/>
    <w:rsid w:val="007F60B2"/>
    <w:rPr>
      <w:lang w:val="ro-RO"/>
    </w:rPr>
  </w:style>
  <w:style w:type="character" w:customStyle="1" w:styleId="ListParagraphChar">
    <w:name w:val="List Paragraph Char"/>
    <w:link w:val="ListParagraph"/>
    <w:uiPriority w:val="34"/>
    <w:locked/>
    <w:rsid w:val="007F60B2"/>
  </w:style>
  <w:style w:type="paragraph" w:styleId="ListParagraph">
    <w:name w:val="List Paragraph"/>
    <w:basedOn w:val="Normal"/>
    <w:link w:val="ListParagraphChar"/>
    <w:uiPriority w:val="34"/>
    <w:qFormat/>
    <w:rsid w:val="007F60B2"/>
    <w:pPr>
      <w:ind w:left="720"/>
      <w:contextualSpacing/>
    </w:pPr>
    <w:rPr>
      <w:lang w:val="ru-RU"/>
    </w:rPr>
  </w:style>
  <w:style w:type="character" w:customStyle="1" w:styleId="FirstbulletChar">
    <w:name w:val="First bullet Char"/>
    <w:basedOn w:val="BodyTextChar"/>
    <w:link w:val="Firstbullet"/>
    <w:locked/>
    <w:rsid w:val="007F60B2"/>
    <w:rPr>
      <w:rFonts w:ascii="Arial" w:eastAsia="Times New Roman" w:hAnsi="Arial" w:cs="Arial"/>
      <w:lang w:val="en-US" w:eastAsia="hr-HR"/>
    </w:rPr>
  </w:style>
  <w:style w:type="paragraph" w:customStyle="1" w:styleId="Firstbullet">
    <w:name w:val="First bullet"/>
    <w:basedOn w:val="BodyText"/>
    <w:link w:val="FirstbulletChar"/>
    <w:qFormat/>
    <w:rsid w:val="007F60B2"/>
    <w:pPr>
      <w:numPr>
        <w:numId w:val="1"/>
      </w:numPr>
      <w:spacing w:after="0" w:line="240" w:lineRule="auto"/>
      <w:ind w:left="360"/>
      <w:jc w:val="both"/>
    </w:pPr>
    <w:rPr>
      <w:rFonts w:ascii="Arial" w:eastAsia="Times New Roman" w:hAnsi="Arial" w:cs="Arial"/>
      <w:lang w:val="en-US" w:eastAsia="hr-HR"/>
    </w:rPr>
  </w:style>
  <w:style w:type="character" w:customStyle="1" w:styleId="cris0">
    <w:name w:val="cris Знак"/>
    <w:basedOn w:val="ListParagraphChar"/>
    <w:link w:val="cris"/>
    <w:locked/>
    <w:rsid w:val="007F60B2"/>
    <w:rPr>
      <w:rFonts w:ascii="Times New Roman" w:eastAsia="Calibri" w:hAnsi="Times New Roman" w:cs="Times New Roman"/>
      <w:sz w:val="24"/>
      <w:szCs w:val="24"/>
      <w:lang w:val="ro-MD" w:eastAsia="zh-CN"/>
    </w:rPr>
  </w:style>
  <w:style w:type="paragraph" w:customStyle="1" w:styleId="cris">
    <w:name w:val="cris"/>
    <w:basedOn w:val="ListParagraph"/>
    <w:link w:val="cris0"/>
    <w:qFormat/>
    <w:rsid w:val="007F60B2"/>
    <w:pPr>
      <w:numPr>
        <w:numId w:val="2"/>
      </w:numPr>
      <w:tabs>
        <w:tab w:val="left" w:pos="426"/>
        <w:tab w:val="left" w:pos="993"/>
      </w:tabs>
      <w:spacing w:after="120" w:line="240" w:lineRule="auto"/>
      <w:jc w:val="both"/>
    </w:pPr>
    <w:rPr>
      <w:rFonts w:ascii="Times New Roman" w:eastAsia="Calibri" w:hAnsi="Times New Roman" w:cs="Times New Roman"/>
      <w:sz w:val="24"/>
      <w:szCs w:val="24"/>
      <w:lang w:val="ro-MD" w:eastAsia="zh-CN"/>
    </w:rPr>
  </w:style>
  <w:style w:type="character" w:styleId="Hyperlink">
    <w:name w:val="Hyperlink"/>
    <w:basedOn w:val="DefaultParagraphFont"/>
    <w:uiPriority w:val="99"/>
    <w:unhideWhenUsed/>
    <w:rsid w:val="00871879"/>
    <w:rPr>
      <w:color w:val="0563C1" w:themeColor="hyperlink"/>
      <w:u w:val="single"/>
    </w:rPr>
  </w:style>
  <w:style w:type="paragraph" w:styleId="BalloonText">
    <w:name w:val="Balloon Text"/>
    <w:basedOn w:val="Normal"/>
    <w:link w:val="BalloonTextChar"/>
    <w:uiPriority w:val="99"/>
    <w:semiHidden/>
    <w:unhideWhenUsed/>
    <w:rsid w:val="009B3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07"/>
    <w:rPr>
      <w:rFonts w:ascii="Segoe UI" w:hAnsi="Segoe UI" w:cs="Segoe UI"/>
      <w:sz w:val="18"/>
      <w:szCs w:val="18"/>
      <w:lang w:val="ro-RO"/>
    </w:rPr>
  </w:style>
  <w:style w:type="paragraph" w:styleId="NormalWeb">
    <w:name w:val="Normal (Web)"/>
    <w:aliases w:val="Знак,webb, Знак"/>
    <w:basedOn w:val="Normal"/>
    <w:link w:val="NormalWebChar"/>
    <w:uiPriority w:val="99"/>
    <w:qFormat/>
    <w:rsid w:val="00B4744B"/>
    <w:pPr>
      <w:spacing w:after="0" w:line="240" w:lineRule="auto"/>
      <w:ind w:firstLine="567"/>
      <w:jc w:val="both"/>
    </w:pPr>
    <w:rPr>
      <w:rFonts w:ascii="Times New Roman" w:eastAsia="Calibri" w:hAnsi="Times New Roman" w:cs="Times New Roman"/>
      <w:sz w:val="24"/>
      <w:szCs w:val="24"/>
      <w:lang w:val="en-US"/>
    </w:rPr>
  </w:style>
  <w:style w:type="paragraph" w:styleId="Footer">
    <w:name w:val="footer"/>
    <w:basedOn w:val="Normal"/>
    <w:link w:val="FooterChar"/>
    <w:rsid w:val="008F50DF"/>
    <w:pPr>
      <w:tabs>
        <w:tab w:val="center" w:pos="4320"/>
        <w:tab w:val="right" w:pos="8640"/>
      </w:tabs>
      <w:spacing w:after="0" w:line="240" w:lineRule="auto"/>
    </w:pPr>
    <w:rPr>
      <w:rFonts w:ascii="Times New Roman" w:eastAsia="Calibri" w:hAnsi="Times New Roman" w:cs="Times New Roman"/>
      <w:sz w:val="24"/>
      <w:szCs w:val="24"/>
      <w:lang w:val="en-US"/>
    </w:rPr>
  </w:style>
  <w:style w:type="character" w:customStyle="1" w:styleId="FooterChar">
    <w:name w:val="Footer Char"/>
    <w:basedOn w:val="DefaultParagraphFont"/>
    <w:link w:val="Footer"/>
    <w:rsid w:val="008F50DF"/>
    <w:rPr>
      <w:rFonts w:ascii="Times New Roman" w:eastAsia="Calibri" w:hAnsi="Times New Roman" w:cs="Times New Roman"/>
      <w:sz w:val="24"/>
      <w:szCs w:val="24"/>
      <w:lang w:val="en-US"/>
    </w:rPr>
  </w:style>
  <w:style w:type="paragraph" w:customStyle="1" w:styleId="Style2">
    <w:name w:val="Style2"/>
    <w:basedOn w:val="Normal"/>
    <w:uiPriority w:val="99"/>
    <w:rsid w:val="00D25CFC"/>
    <w:pPr>
      <w:widowControl w:val="0"/>
      <w:autoSpaceDE w:val="0"/>
      <w:autoSpaceDN w:val="0"/>
      <w:adjustRightInd w:val="0"/>
      <w:spacing w:after="0" w:line="410" w:lineRule="exact"/>
      <w:ind w:firstLine="710"/>
      <w:jc w:val="both"/>
    </w:pPr>
    <w:rPr>
      <w:rFonts w:ascii="Times New Roman" w:eastAsia="Times New Roman" w:hAnsi="Times New Roman" w:cs="Times New Roman"/>
      <w:sz w:val="24"/>
      <w:szCs w:val="24"/>
      <w:lang w:val="en-US"/>
    </w:rPr>
  </w:style>
  <w:style w:type="paragraph" w:customStyle="1" w:styleId="CharChar">
    <w:name w:val="Знак Char Char"/>
    <w:basedOn w:val="Normal"/>
    <w:next w:val="Normal"/>
    <w:rsid w:val="00F234F2"/>
    <w:pPr>
      <w:spacing w:after="160" w:line="240" w:lineRule="exact"/>
    </w:pPr>
    <w:rPr>
      <w:rFonts w:ascii="Tahoma" w:eastAsia="Times New Roman" w:hAnsi="Tahoma" w:cs="Times New Roman"/>
      <w:sz w:val="24"/>
      <w:szCs w:val="20"/>
      <w:lang w:val="en-US"/>
    </w:rPr>
  </w:style>
  <w:style w:type="paragraph" w:customStyle="1" w:styleId="tt">
    <w:name w:val="tt"/>
    <w:basedOn w:val="Normal"/>
    <w:rsid w:val="00E91AD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E74A8B"/>
    <w:pPr>
      <w:spacing w:after="0" w:line="240" w:lineRule="auto"/>
      <w:jc w:val="center"/>
    </w:pPr>
    <w:rPr>
      <w:rFonts w:ascii="Times New Roman" w:eastAsia="Times New Roman" w:hAnsi="Times New Roman" w:cs="Times New Roman"/>
      <w:b/>
      <w:bCs/>
      <w:sz w:val="24"/>
      <w:szCs w:val="24"/>
      <w:lang w:val="ru-RU" w:eastAsia="ru-RU"/>
    </w:rPr>
  </w:style>
  <w:style w:type="paragraph" w:styleId="CommentText">
    <w:name w:val="annotation text"/>
    <w:basedOn w:val="Normal"/>
    <w:link w:val="CommentTextChar"/>
    <w:uiPriority w:val="99"/>
    <w:unhideWhenUsed/>
    <w:rsid w:val="00E2184B"/>
    <w:pPr>
      <w:spacing w:line="240" w:lineRule="auto"/>
    </w:pPr>
    <w:rPr>
      <w:rFonts w:eastAsiaTheme="minorEastAsia"/>
      <w:sz w:val="20"/>
      <w:szCs w:val="20"/>
      <w:lang w:val="ru-RU" w:eastAsia="zh-CN"/>
    </w:rPr>
  </w:style>
  <w:style w:type="character" w:customStyle="1" w:styleId="CommentTextChar">
    <w:name w:val="Comment Text Char"/>
    <w:basedOn w:val="DefaultParagraphFont"/>
    <w:link w:val="CommentText"/>
    <w:uiPriority w:val="99"/>
    <w:rsid w:val="00E2184B"/>
    <w:rPr>
      <w:rFonts w:eastAsiaTheme="minorEastAsia"/>
      <w:sz w:val="20"/>
      <w:szCs w:val="20"/>
      <w:lang w:eastAsia="zh-CN"/>
    </w:rPr>
  </w:style>
  <w:style w:type="character" w:customStyle="1" w:styleId="NormalWebChar">
    <w:name w:val="Normal (Web) Char"/>
    <w:aliases w:val="Знак Char,webb Char, Знак Char"/>
    <w:link w:val="NormalWeb"/>
    <w:uiPriority w:val="99"/>
    <w:rsid w:val="008B688E"/>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3352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271"/>
    <w:rPr>
      <w:lang w:val="ro-RO"/>
    </w:rPr>
  </w:style>
  <w:style w:type="paragraph" w:customStyle="1" w:styleId="Normal1">
    <w:name w:val="Normal1"/>
    <w:basedOn w:val="Normal"/>
    <w:rsid w:val="009161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0">
    <w:name w:val="[Normal]"/>
    <w:link w:val="Normal2"/>
    <w:rsid w:val="0050383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2">
    <w:name w:val="[Normal] Знак"/>
    <w:link w:val="Normal0"/>
    <w:rsid w:val="00503837"/>
    <w:rPr>
      <w:rFonts w:ascii="Arial" w:eastAsia="Times New Roman" w:hAnsi="Arial" w:cs="Arial"/>
      <w:sz w:val="24"/>
      <w:szCs w:val="24"/>
      <w:lang w:eastAsia="ru-RU"/>
    </w:rPr>
  </w:style>
  <w:style w:type="paragraph" w:styleId="HTMLPreformatted">
    <w:name w:val="HTML Preformatted"/>
    <w:basedOn w:val="Normal"/>
    <w:link w:val="HTMLPreformattedChar"/>
    <w:semiHidden/>
    <w:unhideWhenUsed/>
    <w:rsid w:val="0050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basedOn w:val="DefaultParagraphFont"/>
    <w:link w:val="HTMLPreformatted"/>
    <w:semiHidden/>
    <w:rsid w:val="00503837"/>
    <w:rPr>
      <w:rFonts w:ascii="Courier New" w:eastAsia="Times New Roman" w:hAnsi="Courier New" w:cs="Courier New"/>
      <w:sz w:val="20"/>
      <w:szCs w:val="20"/>
      <w:lang w:eastAsia="ar-SA"/>
    </w:rPr>
  </w:style>
  <w:style w:type="character" w:customStyle="1" w:styleId="Bodytext2">
    <w:name w:val="Body text (2)_"/>
    <w:link w:val="Bodytext20"/>
    <w:rsid w:val="003B650E"/>
    <w:rPr>
      <w:rFonts w:ascii="Times New Roman" w:eastAsia="Times New Roman" w:hAnsi="Times New Roman"/>
      <w:shd w:val="clear" w:color="auto" w:fill="FFFFFF"/>
    </w:rPr>
  </w:style>
  <w:style w:type="paragraph" w:customStyle="1" w:styleId="Bodytext20">
    <w:name w:val="Body text (2)"/>
    <w:basedOn w:val="Normal"/>
    <w:link w:val="Bodytext2"/>
    <w:rsid w:val="003B650E"/>
    <w:pPr>
      <w:widowControl w:val="0"/>
      <w:shd w:val="clear" w:color="auto" w:fill="FFFFFF"/>
      <w:spacing w:before="360" w:after="60" w:line="336" w:lineRule="exact"/>
      <w:jc w:val="both"/>
    </w:pPr>
    <w:rPr>
      <w:rFonts w:ascii="Times New Roman" w:eastAsia="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2807">
      <w:bodyDiv w:val="1"/>
      <w:marLeft w:val="0"/>
      <w:marRight w:val="0"/>
      <w:marTop w:val="0"/>
      <w:marBottom w:val="0"/>
      <w:divBdr>
        <w:top w:val="none" w:sz="0" w:space="0" w:color="auto"/>
        <w:left w:val="none" w:sz="0" w:space="0" w:color="auto"/>
        <w:bottom w:val="none" w:sz="0" w:space="0" w:color="auto"/>
        <w:right w:val="none" w:sz="0" w:space="0" w:color="auto"/>
      </w:divBdr>
    </w:div>
    <w:div w:id="321086652">
      <w:bodyDiv w:val="1"/>
      <w:marLeft w:val="0"/>
      <w:marRight w:val="0"/>
      <w:marTop w:val="0"/>
      <w:marBottom w:val="0"/>
      <w:divBdr>
        <w:top w:val="none" w:sz="0" w:space="0" w:color="auto"/>
        <w:left w:val="none" w:sz="0" w:space="0" w:color="auto"/>
        <w:bottom w:val="none" w:sz="0" w:space="0" w:color="auto"/>
        <w:right w:val="none" w:sz="0" w:space="0" w:color="auto"/>
      </w:divBdr>
    </w:div>
    <w:div w:id="431127297">
      <w:bodyDiv w:val="1"/>
      <w:marLeft w:val="0"/>
      <w:marRight w:val="0"/>
      <w:marTop w:val="0"/>
      <w:marBottom w:val="0"/>
      <w:divBdr>
        <w:top w:val="none" w:sz="0" w:space="0" w:color="auto"/>
        <w:left w:val="none" w:sz="0" w:space="0" w:color="auto"/>
        <w:bottom w:val="none" w:sz="0" w:space="0" w:color="auto"/>
        <w:right w:val="none" w:sz="0" w:space="0" w:color="auto"/>
      </w:divBdr>
    </w:div>
    <w:div w:id="1543060179">
      <w:bodyDiv w:val="1"/>
      <w:marLeft w:val="0"/>
      <w:marRight w:val="0"/>
      <w:marTop w:val="0"/>
      <w:marBottom w:val="0"/>
      <w:divBdr>
        <w:top w:val="none" w:sz="0" w:space="0" w:color="auto"/>
        <w:left w:val="none" w:sz="0" w:space="0" w:color="auto"/>
        <w:bottom w:val="none" w:sz="0" w:space="0" w:color="auto"/>
        <w:right w:val="none" w:sz="0" w:space="0" w:color="auto"/>
      </w:divBdr>
    </w:div>
    <w:div w:id="16704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D826-1FF3-47BE-9F48-8F7A91C1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2</Pages>
  <Words>718</Words>
  <Characters>4096</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Seracuta Stefan</cp:lastModifiedBy>
  <cp:revision>121</cp:revision>
  <cp:lastPrinted>2025-04-08T08:27:00Z</cp:lastPrinted>
  <dcterms:created xsi:type="dcterms:W3CDTF">2022-09-07T11:56:00Z</dcterms:created>
  <dcterms:modified xsi:type="dcterms:W3CDTF">2025-10-30T13:53:00Z</dcterms:modified>
</cp:coreProperties>
</file>